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1E6D5" w14:textId="4C3BE23F" w:rsidR="00B670EE" w:rsidRPr="00CD5A36" w:rsidRDefault="00B670EE" w:rsidP="00B670EE">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00F7439E">
        <w:rPr>
          <w:rFonts w:cs="Arial"/>
          <w:sz w:val="24"/>
          <w:szCs w:val="24"/>
        </w:rPr>
        <w:t>100</w:t>
      </w:r>
      <w:r>
        <w:rPr>
          <w:rFonts w:cs="Arial"/>
          <w:sz w:val="24"/>
          <w:szCs w:val="24"/>
        </w:rPr>
        <w:t>-e</w:t>
      </w:r>
      <w:r>
        <w:rPr>
          <w:rFonts w:cs="Arial"/>
          <w:b w:val="0"/>
          <w:sz w:val="24"/>
          <w:szCs w:val="24"/>
        </w:rPr>
        <w:t xml:space="preserve">                  </w:t>
      </w:r>
      <w:r w:rsidRPr="00CD5A36">
        <w:rPr>
          <w:rFonts w:cs="Arial"/>
          <w:sz w:val="24"/>
          <w:szCs w:val="24"/>
        </w:rPr>
        <w:tab/>
      </w:r>
      <w:r w:rsidR="00833658" w:rsidRPr="00833658">
        <w:rPr>
          <w:rFonts w:cs="Arial"/>
          <w:sz w:val="24"/>
          <w:szCs w:val="24"/>
        </w:rPr>
        <w:t>R4-2112600</w:t>
      </w:r>
    </w:p>
    <w:p w14:paraId="34E1650D" w14:textId="2DFD4C51" w:rsidR="00B670EE" w:rsidRPr="00CD5A36" w:rsidRDefault="00B670EE" w:rsidP="00B670EE">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sidR="00BD759B">
        <w:rPr>
          <w:sz w:val="24"/>
          <w:szCs w:val="24"/>
          <w:lang w:eastAsia="zh-CN"/>
        </w:rPr>
        <w:t>Aug</w:t>
      </w:r>
      <w:r>
        <w:rPr>
          <w:sz w:val="24"/>
          <w:szCs w:val="24"/>
          <w:lang w:eastAsia="zh-CN"/>
        </w:rPr>
        <w:t xml:space="preserve">. </w:t>
      </w:r>
      <w:r w:rsidR="00BD759B">
        <w:rPr>
          <w:sz w:val="24"/>
          <w:szCs w:val="24"/>
          <w:lang w:eastAsia="zh-CN"/>
        </w:rPr>
        <w:t>16</w:t>
      </w:r>
      <w:r>
        <w:rPr>
          <w:sz w:val="24"/>
          <w:szCs w:val="24"/>
          <w:lang w:eastAsia="zh-CN"/>
        </w:rPr>
        <w:t>-27</w:t>
      </w:r>
      <w:r w:rsidRPr="00CD5A36">
        <w:rPr>
          <w:sz w:val="24"/>
          <w:szCs w:val="24"/>
          <w:lang w:eastAsia="zh-CN"/>
        </w:rPr>
        <w:t>, 2021</w:t>
      </w:r>
    </w:p>
    <w:p w14:paraId="45EE7E3C" w14:textId="77777777" w:rsidR="00B670EE" w:rsidRPr="006C18B1" w:rsidRDefault="00B670EE" w:rsidP="00B670EE">
      <w:pPr>
        <w:widowControl w:val="0"/>
        <w:spacing w:after="0"/>
        <w:rPr>
          <w:rFonts w:ascii="Arial" w:hAnsi="Arial"/>
          <w:b/>
          <w:bCs/>
          <w:sz w:val="24"/>
          <w:lang w:eastAsia="ja-JP"/>
        </w:rPr>
      </w:pPr>
    </w:p>
    <w:p w14:paraId="696DADD1" w14:textId="77777777" w:rsidR="00B670EE" w:rsidRPr="006C18B1" w:rsidRDefault="00B670EE" w:rsidP="00B670EE">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2FB22BF4" w14:textId="0C2AE812" w:rsidR="00B670EE" w:rsidRPr="006C18B1" w:rsidRDefault="00B670EE" w:rsidP="00B670EE">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sidR="00BD759B">
        <w:rPr>
          <w:rFonts w:ascii="Arial" w:hAnsi="Arial" w:cs="Arial"/>
          <w:b/>
          <w:bCs/>
          <w:color w:val="000000" w:themeColor="text1"/>
          <w:sz w:val="24"/>
          <w:szCs w:val="24"/>
          <w:lang w:val="en-US"/>
        </w:rPr>
        <w:t>Discussion</w:t>
      </w:r>
      <w:r>
        <w:rPr>
          <w:rFonts w:ascii="Arial" w:hAnsi="Arial" w:cs="Arial"/>
          <w:b/>
          <w:bCs/>
          <w:color w:val="000000" w:themeColor="text1"/>
          <w:sz w:val="24"/>
          <w:szCs w:val="24"/>
          <w:lang w:val="en-US"/>
        </w:rPr>
        <w:t xml:space="preserve"> on </w:t>
      </w:r>
      <w:r w:rsidR="004F68DA">
        <w:rPr>
          <w:rFonts w:ascii="Arial" w:hAnsi="Arial" w:cs="Arial"/>
          <w:b/>
          <w:bCs/>
          <w:color w:val="000000" w:themeColor="text1"/>
          <w:sz w:val="24"/>
          <w:szCs w:val="24"/>
          <w:lang w:val="en-US"/>
        </w:rPr>
        <w:t>m</w:t>
      </w:r>
      <w:r w:rsidR="004F68DA" w:rsidRPr="004F68DA">
        <w:rPr>
          <w:rFonts w:ascii="Arial" w:hAnsi="Arial" w:cs="Arial"/>
          <w:b/>
          <w:bCs/>
          <w:color w:val="000000" w:themeColor="text1"/>
          <w:sz w:val="24"/>
          <w:szCs w:val="24"/>
          <w:lang w:val="en-US"/>
        </w:rPr>
        <w:t xml:space="preserve">easurement in RRC_INACTIVE state     </w:t>
      </w:r>
    </w:p>
    <w:p w14:paraId="614D013C" w14:textId="13979FF0" w:rsidR="00B670EE" w:rsidRPr="006C18B1" w:rsidRDefault="00B670EE" w:rsidP="00B670EE">
      <w:pPr>
        <w:tabs>
          <w:tab w:val="left" w:pos="1985"/>
        </w:tabs>
        <w:spacing w:after="120"/>
        <w:rPr>
          <w:rFonts w:ascii="Arial" w:eastAsia="MS Mincho" w:hAnsi="Arial" w:cs="Arial"/>
          <w:b/>
          <w:bCs/>
          <w:sz w:val="24"/>
        </w:rPr>
      </w:pPr>
      <w:r w:rsidRPr="006C18B1">
        <w:rPr>
          <w:rFonts w:ascii="Arial" w:eastAsia="MS Mincho" w:hAnsi="Arial" w:cs="Arial"/>
          <w:b/>
          <w:bCs/>
          <w:sz w:val="24"/>
        </w:rPr>
        <w:t>Agenda item:</w:t>
      </w:r>
      <w:r w:rsidRPr="006C18B1">
        <w:rPr>
          <w:rFonts w:ascii="Arial" w:eastAsia="MS Mincho" w:hAnsi="Arial" w:cs="Arial"/>
          <w:b/>
          <w:bCs/>
          <w:sz w:val="24"/>
        </w:rPr>
        <w:tab/>
      </w:r>
      <w:r w:rsidR="00BD759B" w:rsidRPr="00BD759B">
        <w:rPr>
          <w:rFonts w:ascii="Arial" w:eastAsia="MS Mincho" w:hAnsi="Arial" w:cs="Arial"/>
          <w:b/>
          <w:bCs/>
          <w:sz w:val="24"/>
        </w:rPr>
        <w:t>9.21.2.</w:t>
      </w:r>
      <w:r w:rsidR="00554A2E">
        <w:rPr>
          <w:rFonts w:ascii="Arial" w:eastAsia="MS Mincho" w:hAnsi="Arial" w:cs="Arial"/>
          <w:b/>
          <w:bCs/>
          <w:sz w:val="24"/>
        </w:rPr>
        <w:t>3</w:t>
      </w:r>
      <w:r w:rsidR="00BD759B" w:rsidRPr="00BD759B">
        <w:rPr>
          <w:rFonts w:ascii="Arial" w:eastAsia="MS Mincho" w:hAnsi="Arial" w:cs="Arial"/>
          <w:b/>
          <w:bCs/>
          <w:sz w:val="24"/>
        </w:rPr>
        <w:t xml:space="preserve">              </w:t>
      </w:r>
    </w:p>
    <w:p w14:paraId="62355394" w14:textId="51457A15" w:rsidR="00B670EE" w:rsidRDefault="00B670EE" w:rsidP="00B670EE">
      <w:pPr>
        <w:tabs>
          <w:tab w:val="left" w:pos="1985"/>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r>
      <w:r w:rsidR="00BD759B" w:rsidRPr="00BD759B">
        <w:rPr>
          <w:rFonts w:ascii="Arial" w:eastAsia="Calibri" w:hAnsi="Arial" w:cs="Arial"/>
          <w:b/>
          <w:bCs/>
          <w:sz w:val="24"/>
        </w:rPr>
        <w:t>Discussion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627CEC04" w14:textId="3CB8FB7F" w:rsidR="003C5D48" w:rsidRDefault="005A1A86" w:rsidP="003C5D48">
      <w:pPr>
        <w:rPr>
          <w:rFonts w:eastAsiaTheme="minorEastAsia"/>
          <w:lang w:eastAsia="zh-CN"/>
        </w:rPr>
      </w:pPr>
      <w:bookmarkStart w:id="2" w:name="_Hlk510705081"/>
      <w:r>
        <w:t xml:space="preserve">Rel.17 WID [1] has </w:t>
      </w:r>
      <w:r w:rsidR="003C5D48">
        <w:t>NR positioning WI</w:t>
      </w:r>
      <w:r>
        <w:t xml:space="preserve"> objectives that require RAN4 involvement</w:t>
      </w:r>
      <w:r w:rsidR="002A4125">
        <w:t xml:space="preserve"> on </w:t>
      </w:r>
      <w:r w:rsidR="002A4125" w:rsidRPr="002A4125">
        <w:t>measurement in RRC_INACTIVE state</w:t>
      </w:r>
      <w:r w:rsidR="00561F5E">
        <w:t xml:space="preserve">. </w:t>
      </w:r>
    </w:p>
    <w:tbl>
      <w:tblPr>
        <w:tblStyle w:val="TableGrid"/>
        <w:tblW w:w="0" w:type="auto"/>
        <w:tblLook w:val="04A0" w:firstRow="1" w:lastRow="0" w:firstColumn="1" w:lastColumn="0" w:noHBand="0" w:noVBand="1"/>
      </w:tblPr>
      <w:tblGrid>
        <w:gridCol w:w="9629"/>
      </w:tblGrid>
      <w:tr w:rsidR="003C5D48" w14:paraId="647204AC" w14:textId="77777777" w:rsidTr="00137E11">
        <w:tc>
          <w:tcPr>
            <w:tcW w:w="9629" w:type="dxa"/>
          </w:tcPr>
          <w:p w14:paraId="07E3521E" w14:textId="77777777" w:rsidR="0073319F" w:rsidRPr="0073319F" w:rsidRDefault="0073319F" w:rsidP="0073319F">
            <w:pPr>
              <w:pStyle w:val="ListParagraph"/>
              <w:numPr>
                <w:ilvl w:val="0"/>
                <w:numId w:val="6"/>
              </w:numPr>
              <w:overflowPunct w:val="0"/>
              <w:autoSpaceDE w:val="0"/>
              <w:autoSpaceDN w:val="0"/>
              <w:adjustRightInd w:val="0"/>
              <w:spacing w:after="180"/>
              <w:textAlignment w:val="baseline"/>
              <w:rPr>
                <w:sz w:val="20"/>
                <w:szCs w:val="20"/>
              </w:rPr>
            </w:pPr>
            <w:bookmarkStart w:id="3" w:name="_Hlk67643273"/>
            <w:proofErr w:type="spellStart"/>
            <w:r w:rsidRPr="0073319F">
              <w:rPr>
                <w:rFonts w:hint="eastAsia"/>
                <w:sz w:val="20"/>
                <w:szCs w:val="20"/>
              </w:rPr>
              <w:t>Specify</w:t>
            </w:r>
            <w:proofErr w:type="spellEnd"/>
            <w:r w:rsidRPr="0073319F">
              <w:rPr>
                <w:rFonts w:hint="eastAsia"/>
                <w:sz w:val="20"/>
                <w:szCs w:val="20"/>
              </w:rPr>
              <w:t xml:space="preserve"> </w:t>
            </w:r>
            <w:proofErr w:type="spellStart"/>
            <w:r w:rsidRPr="0073319F">
              <w:rPr>
                <w:sz w:val="20"/>
                <w:szCs w:val="20"/>
              </w:rPr>
              <w:t>methods</w:t>
            </w:r>
            <w:proofErr w:type="spellEnd"/>
            <w:r w:rsidRPr="0073319F">
              <w:rPr>
                <w:sz w:val="20"/>
                <w:szCs w:val="20"/>
              </w:rPr>
              <w:t xml:space="preserve">, </w:t>
            </w:r>
            <w:proofErr w:type="spellStart"/>
            <w:r w:rsidRPr="0073319F">
              <w:rPr>
                <w:sz w:val="20"/>
                <w:szCs w:val="20"/>
              </w:rPr>
              <w:t>measurements</w:t>
            </w:r>
            <w:proofErr w:type="spellEnd"/>
            <w:r w:rsidRPr="0073319F">
              <w:rPr>
                <w:sz w:val="20"/>
                <w:szCs w:val="20"/>
              </w:rPr>
              <w:t xml:space="preserve">, </w:t>
            </w:r>
            <w:proofErr w:type="spellStart"/>
            <w:r w:rsidRPr="0073319F">
              <w:rPr>
                <w:sz w:val="20"/>
                <w:szCs w:val="20"/>
              </w:rPr>
              <w:t>signalling</w:t>
            </w:r>
            <w:proofErr w:type="spellEnd"/>
            <w:r w:rsidRPr="0073319F">
              <w:rPr>
                <w:sz w:val="20"/>
                <w:szCs w:val="20"/>
              </w:rPr>
              <w:t xml:space="preserve"> and </w:t>
            </w:r>
            <w:proofErr w:type="spellStart"/>
            <w:r w:rsidRPr="0073319F">
              <w:rPr>
                <w:sz w:val="20"/>
                <w:szCs w:val="20"/>
              </w:rPr>
              <w:t>procedures</w:t>
            </w:r>
            <w:proofErr w:type="spellEnd"/>
            <w:r w:rsidRPr="0073319F">
              <w:rPr>
                <w:sz w:val="20"/>
                <w:szCs w:val="20"/>
              </w:rPr>
              <w:t xml:space="preserve"> to </w:t>
            </w:r>
            <w:proofErr w:type="spellStart"/>
            <w:r w:rsidRPr="0073319F">
              <w:rPr>
                <w:sz w:val="20"/>
                <w:szCs w:val="20"/>
              </w:rPr>
              <w:t>support</w:t>
            </w:r>
            <w:proofErr w:type="spellEnd"/>
            <w:r w:rsidRPr="0073319F">
              <w:rPr>
                <w:sz w:val="20"/>
                <w:szCs w:val="20"/>
              </w:rPr>
              <w:t xml:space="preserve"> </w:t>
            </w:r>
            <w:proofErr w:type="spellStart"/>
            <w:r w:rsidRPr="0073319F">
              <w:rPr>
                <w:sz w:val="20"/>
                <w:szCs w:val="20"/>
              </w:rPr>
              <w:t>positioning</w:t>
            </w:r>
            <w:proofErr w:type="spellEnd"/>
            <w:r w:rsidRPr="0073319F">
              <w:rPr>
                <w:sz w:val="20"/>
                <w:szCs w:val="20"/>
              </w:rPr>
              <w:t xml:space="preserve"> for </w:t>
            </w:r>
            <w:proofErr w:type="spellStart"/>
            <w:r w:rsidRPr="0073319F">
              <w:rPr>
                <w:sz w:val="20"/>
                <w:szCs w:val="20"/>
              </w:rPr>
              <w:t>UEs</w:t>
            </w:r>
            <w:proofErr w:type="spellEnd"/>
            <w:r w:rsidRPr="0073319F">
              <w:rPr>
                <w:sz w:val="20"/>
                <w:szCs w:val="20"/>
              </w:rPr>
              <w:t xml:space="preserve"> </w:t>
            </w:r>
            <w:r w:rsidRPr="0073319F">
              <w:rPr>
                <w:rFonts w:hint="eastAsia"/>
                <w:sz w:val="20"/>
                <w:szCs w:val="20"/>
              </w:rPr>
              <w:t>in RRC_</w:t>
            </w:r>
            <w:r w:rsidRPr="0073319F">
              <w:rPr>
                <w:sz w:val="20"/>
                <w:szCs w:val="20"/>
              </w:rPr>
              <w:t xml:space="preserve"> INACTIVE</w:t>
            </w:r>
            <w:r w:rsidRPr="0073319F">
              <w:rPr>
                <w:rFonts w:hint="eastAsia"/>
                <w:sz w:val="20"/>
                <w:szCs w:val="20"/>
              </w:rPr>
              <w:t xml:space="preserve"> </w:t>
            </w:r>
            <w:proofErr w:type="spellStart"/>
            <w:r w:rsidRPr="0073319F">
              <w:rPr>
                <w:rFonts w:hint="eastAsia"/>
                <w:sz w:val="20"/>
                <w:szCs w:val="20"/>
              </w:rPr>
              <w:t>state</w:t>
            </w:r>
            <w:proofErr w:type="spellEnd"/>
            <w:r w:rsidRPr="0073319F">
              <w:rPr>
                <w:sz w:val="20"/>
                <w:szCs w:val="20"/>
              </w:rPr>
              <w:t>, for UE-</w:t>
            </w:r>
            <w:proofErr w:type="spellStart"/>
            <w:r w:rsidRPr="0073319F">
              <w:rPr>
                <w:sz w:val="20"/>
                <w:szCs w:val="20"/>
              </w:rPr>
              <w:t>based</w:t>
            </w:r>
            <w:proofErr w:type="spellEnd"/>
            <w:r w:rsidRPr="0073319F">
              <w:rPr>
                <w:sz w:val="20"/>
                <w:szCs w:val="20"/>
              </w:rPr>
              <w:t xml:space="preserve"> and UE-</w:t>
            </w:r>
            <w:proofErr w:type="spellStart"/>
            <w:r w:rsidRPr="0073319F">
              <w:rPr>
                <w:sz w:val="20"/>
                <w:szCs w:val="20"/>
              </w:rPr>
              <w:t>assisted</w:t>
            </w:r>
            <w:proofErr w:type="spellEnd"/>
            <w:r w:rsidRPr="0073319F">
              <w:rPr>
                <w:sz w:val="20"/>
                <w:szCs w:val="20"/>
              </w:rPr>
              <w:t xml:space="preserve"> </w:t>
            </w:r>
            <w:proofErr w:type="spellStart"/>
            <w:r w:rsidRPr="0073319F">
              <w:rPr>
                <w:sz w:val="20"/>
                <w:szCs w:val="20"/>
              </w:rPr>
              <w:t>positioning</w:t>
            </w:r>
            <w:proofErr w:type="spellEnd"/>
            <w:r w:rsidRPr="0073319F">
              <w:rPr>
                <w:sz w:val="20"/>
                <w:szCs w:val="20"/>
              </w:rPr>
              <w:t xml:space="preserve"> </w:t>
            </w:r>
            <w:proofErr w:type="spellStart"/>
            <w:r w:rsidRPr="0073319F">
              <w:rPr>
                <w:sz w:val="20"/>
                <w:szCs w:val="20"/>
              </w:rPr>
              <w:t>solutions</w:t>
            </w:r>
            <w:proofErr w:type="spellEnd"/>
            <w:r w:rsidRPr="0073319F">
              <w:rPr>
                <w:sz w:val="20"/>
                <w:szCs w:val="20"/>
              </w:rPr>
              <w:t xml:space="preserve">, </w:t>
            </w:r>
            <w:proofErr w:type="spellStart"/>
            <w:r w:rsidRPr="0073319F">
              <w:rPr>
                <w:sz w:val="20"/>
                <w:szCs w:val="20"/>
              </w:rPr>
              <w:t>including</w:t>
            </w:r>
            <w:proofErr w:type="spellEnd"/>
            <w:r w:rsidRPr="0073319F">
              <w:rPr>
                <w:sz w:val="20"/>
                <w:szCs w:val="20"/>
              </w:rPr>
              <w:t xml:space="preserve"> [RAN2, RAN1, RAN3,RAN4]:</w:t>
            </w:r>
          </w:p>
          <w:p w14:paraId="36D1ED2A" w14:textId="77777777" w:rsidR="0073319F" w:rsidRPr="00062283" w:rsidRDefault="0073319F" w:rsidP="0073319F">
            <w:pPr>
              <w:numPr>
                <w:ilvl w:val="1"/>
                <w:numId w:val="6"/>
              </w:numPr>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2E843ACD" w14:textId="77777777" w:rsidR="0073319F" w:rsidRDefault="0073319F" w:rsidP="0073319F">
            <w:pPr>
              <w:numPr>
                <w:ilvl w:val="2"/>
                <w:numId w:val="6"/>
              </w:numPr>
              <w:rPr>
                <w:rFonts w:eastAsia="MS Mincho"/>
              </w:rPr>
            </w:pPr>
            <w:r w:rsidRPr="00062283">
              <w:rPr>
                <w:rFonts w:eastAsia="MS Mincho"/>
              </w:rPr>
              <w:t>Support of UE positioning measurements for UEs in RRC_INACTIVE state</w:t>
            </w:r>
          </w:p>
          <w:p w14:paraId="21D09C72" w14:textId="77777777" w:rsidR="0073319F" w:rsidRDefault="0073319F" w:rsidP="0073319F">
            <w:pPr>
              <w:numPr>
                <w:ilvl w:val="2"/>
                <w:numId w:val="6"/>
              </w:numPr>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5B0E9050" w14:textId="77777777" w:rsidR="0073319F" w:rsidRDefault="0073319F" w:rsidP="0073319F">
            <w:pPr>
              <w:pStyle w:val="ListParagraph"/>
              <w:ind w:left="1080" w:firstLine="720"/>
              <w:rPr>
                <w:rFonts w:eastAsia="MS Mincho"/>
                <w:sz w:val="20"/>
                <w:szCs w:val="20"/>
                <w:lang w:eastAsia="en-GB"/>
              </w:rPr>
            </w:pPr>
            <w:proofErr w:type="spellStart"/>
            <w:r w:rsidRPr="00137E11">
              <w:rPr>
                <w:rFonts w:eastAsia="MS Mincho"/>
                <w:sz w:val="20"/>
                <w:szCs w:val="20"/>
                <w:lang w:eastAsia="en-GB"/>
              </w:rPr>
              <w:t>Note</w:t>
            </w:r>
            <w:proofErr w:type="spellEnd"/>
            <w:r w:rsidRPr="00137E11">
              <w:rPr>
                <w:rFonts w:eastAsia="MS Mincho"/>
                <w:sz w:val="20"/>
                <w:szCs w:val="20"/>
                <w:lang w:eastAsia="en-GB"/>
              </w:rPr>
              <w:t xml:space="preserve">: </w:t>
            </w:r>
            <w:proofErr w:type="spellStart"/>
            <w:r w:rsidRPr="00137E11">
              <w:rPr>
                <w:rFonts w:eastAsia="MS Mincho"/>
                <w:sz w:val="20"/>
                <w:szCs w:val="20"/>
                <w:lang w:eastAsia="en-GB"/>
              </w:rPr>
              <w:t>this</w:t>
            </w:r>
            <w:proofErr w:type="spellEnd"/>
            <w:r w:rsidRPr="00137E11">
              <w:rPr>
                <w:rFonts w:eastAsia="MS Mincho"/>
                <w:sz w:val="20"/>
                <w:szCs w:val="20"/>
                <w:lang w:eastAsia="en-GB"/>
              </w:rPr>
              <w:t xml:space="preserve"> </w:t>
            </w:r>
            <w:proofErr w:type="spellStart"/>
            <w:r w:rsidRPr="00137E11">
              <w:rPr>
                <w:rFonts w:eastAsia="MS Mincho"/>
                <w:sz w:val="20"/>
                <w:szCs w:val="20"/>
                <w:lang w:eastAsia="en-GB"/>
              </w:rPr>
              <w:t>work</w:t>
            </w:r>
            <w:proofErr w:type="spellEnd"/>
            <w:r w:rsidRPr="00137E11">
              <w:rPr>
                <w:rFonts w:eastAsia="MS Mincho"/>
                <w:sz w:val="20"/>
                <w:szCs w:val="20"/>
                <w:lang w:eastAsia="en-GB"/>
              </w:rPr>
              <w:t xml:space="preserve"> </w:t>
            </w:r>
            <w:proofErr w:type="spellStart"/>
            <w:r w:rsidRPr="00137E11">
              <w:rPr>
                <w:rFonts w:eastAsia="MS Mincho"/>
                <w:sz w:val="20"/>
                <w:szCs w:val="20"/>
                <w:lang w:eastAsia="en-GB"/>
              </w:rPr>
              <w:t>will</w:t>
            </w:r>
            <w:proofErr w:type="spellEnd"/>
            <w:r w:rsidRPr="00137E11">
              <w:rPr>
                <w:rFonts w:eastAsia="MS Mincho"/>
                <w:sz w:val="20"/>
                <w:szCs w:val="20"/>
                <w:lang w:eastAsia="en-GB"/>
              </w:rPr>
              <w:t xml:space="preserve"> </w:t>
            </w:r>
            <w:proofErr w:type="spellStart"/>
            <w:r w:rsidRPr="00137E11">
              <w:rPr>
                <w:rFonts w:eastAsia="MS Mincho"/>
                <w:sz w:val="20"/>
                <w:szCs w:val="20"/>
                <w:lang w:eastAsia="en-GB"/>
              </w:rPr>
              <w:t>be</w:t>
            </w:r>
            <w:proofErr w:type="spellEnd"/>
            <w:r w:rsidRPr="00137E11">
              <w:rPr>
                <w:rFonts w:eastAsia="MS Mincho"/>
                <w:sz w:val="20"/>
                <w:szCs w:val="20"/>
                <w:lang w:eastAsia="en-GB"/>
              </w:rPr>
              <w:t xml:space="preserve"> </w:t>
            </w:r>
            <w:proofErr w:type="spellStart"/>
            <w:r w:rsidRPr="00137E11">
              <w:rPr>
                <w:rFonts w:eastAsia="MS Mincho"/>
                <w:sz w:val="20"/>
                <w:szCs w:val="20"/>
                <w:lang w:eastAsia="en-GB"/>
              </w:rPr>
              <w:t>coordinated</w:t>
            </w:r>
            <w:proofErr w:type="spellEnd"/>
            <w:r w:rsidRPr="00137E11">
              <w:rPr>
                <w:rFonts w:eastAsia="MS Mincho"/>
                <w:sz w:val="20"/>
                <w:szCs w:val="20"/>
                <w:lang w:eastAsia="en-GB"/>
              </w:rPr>
              <w:t xml:space="preserve"> </w:t>
            </w:r>
            <w:proofErr w:type="spellStart"/>
            <w:r w:rsidRPr="00137E11">
              <w:rPr>
                <w:rFonts w:eastAsia="MS Mincho"/>
                <w:sz w:val="20"/>
                <w:szCs w:val="20"/>
                <w:lang w:eastAsia="en-GB"/>
              </w:rPr>
              <w:t>with</w:t>
            </w:r>
            <w:proofErr w:type="spellEnd"/>
            <w:r w:rsidRPr="00137E11">
              <w:rPr>
                <w:rFonts w:eastAsia="MS Mincho"/>
                <w:sz w:val="20"/>
                <w:szCs w:val="20"/>
                <w:lang w:eastAsia="en-GB"/>
              </w:rPr>
              <w:t xml:space="preserve"> </w:t>
            </w:r>
            <w:proofErr w:type="spellStart"/>
            <w:r w:rsidRPr="00137E11">
              <w:rPr>
                <w:rFonts w:eastAsia="MS Mincho"/>
                <w:sz w:val="20"/>
                <w:szCs w:val="20"/>
                <w:lang w:eastAsia="en-GB"/>
              </w:rPr>
              <w:t>the</w:t>
            </w:r>
            <w:proofErr w:type="spellEnd"/>
            <w:r w:rsidRPr="00137E11">
              <w:rPr>
                <w:rFonts w:eastAsia="MS Mincho"/>
                <w:sz w:val="20"/>
                <w:szCs w:val="20"/>
                <w:lang w:eastAsia="en-GB"/>
              </w:rPr>
              <w:t xml:space="preserve"> SDT WI. </w:t>
            </w:r>
          </w:p>
          <w:p w14:paraId="492DF34D" w14:textId="77777777" w:rsidR="00137E11" w:rsidRPr="00137E11" w:rsidRDefault="00137E11" w:rsidP="0073319F">
            <w:pPr>
              <w:pStyle w:val="ListParagraph"/>
              <w:ind w:left="1080" w:firstLine="720"/>
              <w:rPr>
                <w:sz w:val="20"/>
                <w:szCs w:val="20"/>
              </w:rPr>
            </w:pPr>
          </w:p>
          <w:p w14:paraId="58C3312A" w14:textId="77777777" w:rsidR="0073319F" w:rsidRPr="006D02BC" w:rsidRDefault="0073319F" w:rsidP="0073319F">
            <w:pPr>
              <w:numPr>
                <w:ilvl w:val="1"/>
                <w:numId w:val="6"/>
              </w:numPr>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53420BDF" w14:textId="77777777" w:rsidR="0073319F" w:rsidRPr="006D02BC" w:rsidRDefault="0073319F" w:rsidP="0073319F">
            <w:pPr>
              <w:numPr>
                <w:ilvl w:val="2"/>
                <w:numId w:val="6"/>
              </w:numPr>
              <w:rPr>
                <w:rFonts w:eastAsia="MS Mincho"/>
              </w:rPr>
            </w:pPr>
            <w:r w:rsidRPr="006D02BC">
              <w:rPr>
                <w:rFonts w:eastAsia="MS Mincho"/>
              </w:rPr>
              <w:t>UL and DL+UL NR positioning methods</w:t>
            </w:r>
          </w:p>
          <w:p w14:paraId="5CE1FB49" w14:textId="0A8E4D3D" w:rsidR="003C5D48" w:rsidRPr="0073319F" w:rsidRDefault="0073319F" w:rsidP="0073319F">
            <w:pPr>
              <w:numPr>
                <w:ilvl w:val="2"/>
                <w:numId w:val="6"/>
              </w:numPr>
              <w:rPr>
                <w:rFonts w:eastAsia="MS Mincho"/>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bookmarkEnd w:id="3"/>
          </w:p>
        </w:tc>
      </w:tr>
    </w:tbl>
    <w:p w14:paraId="271C2A97" w14:textId="052A1C92" w:rsidR="003C5D48" w:rsidRDefault="003C5D48" w:rsidP="003C5D48"/>
    <w:p w14:paraId="71C343CC" w14:textId="0701EE9A" w:rsidR="006C168D" w:rsidRDefault="003C5D48" w:rsidP="003C5D48">
      <w:r>
        <w:t>As initially discussed in RAN4#</w:t>
      </w:r>
      <w:proofErr w:type="gramStart"/>
      <w:r>
        <w:t xml:space="preserve">99 </w:t>
      </w:r>
      <w:r w:rsidR="00561F5E">
        <w:t>,</w:t>
      </w:r>
      <w:proofErr w:type="gramEnd"/>
      <w:r w:rsidR="00561F5E">
        <w:t xml:space="preserve"> </w:t>
      </w:r>
      <w:r w:rsidR="006C168D">
        <w:t>RAN4 monitors RAN1/2 progress on the</w:t>
      </w:r>
      <w:r w:rsidR="002A4125">
        <w:t xml:space="preserve"> positioning </w:t>
      </w:r>
      <w:r w:rsidR="002A4125" w:rsidRPr="002A4125">
        <w:t xml:space="preserve">measurement in </w:t>
      </w:r>
      <w:r w:rsidR="002A4125">
        <w:t xml:space="preserve">UE </w:t>
      </w:r>
      <w:r w:rsidR="002A4125" w:rsidRPr="002A4125">
        <w:t>RRC_INACTIVE</w:t>
      </w:r>
      <w:r w:rsidR="006C168D">
        <w:t xml:space="preserve">, and WF in [2] captures RAN4 views from the last meeting. </w:t>
      </w:r>
    </w:p>
    <w:p w14:paraId="3779CEEA" w14:textId="77777777" w:rsidR="006C168D" w:rsidRDefault="006C168D" w:rsidP="003C5D48"/>
    <w:p w14:paraId="4B4629CA" w14:textId="055A8040" w:rsidR="00734A07" w:rsidRPr="00F03CC7" w:rsidRDefault="52562533" w:rsidP="00F03CC7">
      <w:pPr>
        <w:pStyle w:val="Heading1"/>
        <w:rPr>
          <w:lang w:val="en-US" w:eastAsia="ja-JP"/>
        </w:rPr>
      </w:pPr>
      <w:r w:rsidRPr="003D3F36">
        <w:rPr>
          <w:color w:val="000000" w:themeColor="text1"/>
          <w:lang w:val="en-US"/>
        </w:rPr>
        <w:t>Discussion</w:t>
      </w:r>
      <w:bookmarkEnd w:id="2"/>
      <w:r w:rsidR="00BC6519" w:rsidRPr="00C935CF">
        <w:rPr>
          <w:lang w:val="en-US" w:eastAsia="ja-JP"/>
        </w:rPr>
        <w:t xml:space="preserve"> </w:t>
      </w:r>
    </w:p>
    <w:p w14:paraId="47958D7F" w14:textId="77777777" w:rsidR="005A1A86" w:rsidRDefault="005A1A86" w:rsidP="007F788B">
      <w:pPr>
        <w:rPr>
          <w:lang w:val="en-US" w:eastAsia="ja-JP"/>
        </w:rPr>
      </w:pPr>
    </w:p>
    <w:p w14:paraId="0B5BD3A4" w14:textId="3AE9824B" w:rsidR="002A4125" w:rsidRDefault="002A4125" w:rsidP="002A4125">
      <w:pPr>
        <w:rPr>
          <w:lang w:val="en-US" w:eastAsia="ja-JP"/>
        </w:rPr>
      </w:pPr>
      <w:proofErr w:type="gramStart"/>
      <w:r w:rsidRPr="00D04542">
        <w:rPr>
          <w:lang w:val="en-US" w:eastAsia="ja-JP"/>
        </w:rPr>
        <w:t>In order to</w:t>
      </w:r>
      <w:proofErr w:type="gramEnd"/>
      <w:r w:rsidRPr="00D04542">
        <w:rPr>
          <w:lang w:val="en-US" w:eastAsia="ja-JP"/>
        </w:rPr>
        <w:t xml:space="preserve"> support positioning in RRC inactive mode the measurements themselves should be applicable in those states. To make this</w:t>
      </w:r>
      <w:r w:rsidR="00D04542" w:rsidRPr="00D04542">
        <w:rPr>
          <w:lang w:val="en-US" w:eastAsia="ja-JP"/>
        </w:rPr>
        <w:t xml:space="preserve"> RAN1 plans to</w:t>
      </w:r>
      <w:r w:rsidRPr="00D04542">
        <w:rPr>
          <w:lang w:val="en-US" w:eastAsia="ja-JP"/>
        </w:rPr>
        <w:t xml:space="preserve"> change the definitions in TS 38.215 need slight updating</w:t>
      </w:r>
      <w:r w:rsidR="00D04542" w:rsidRPr="00D04542">
        <w:rPr>
          <w:lang w:val="en-US" w:eastAsia="ja-JP"/>
        </w:rPr>
        <w:t xml:space="preserve"> to enable measurements in inactive mode</w:t>
      </w:r>
      <w:r w:rsidRPr="00D04542">
        <w:rPr>
          <w:lang w:val="en-US" w:eastAsia="ja-JP"/>
        </w:rPr>
        <w:t xml:space="preserve">. </w:t>
      </w:r>
      <w:r w:rsidR="00D04542" w:rsidRPr="00D04542">
        <w:rPr>
          <w:lang w:val="en-US" w:eastAsia="ja-JP"/>
        </w:rPr>
        <w:t>In RAN1#105, a</w:t>
      </w:r>
      <w:r w:rsidRPr="00D04542">
        <w:rPr>
          <w:lang w:val="en-US" w:eastAsia="ja-JP"/>
        </w:rPr>
        <w:t>t least the DL RSTD and DL PRS-RSRP measurements should apply to RRC Inactive mode.</w:t>
      </w:r>
      <w:r>
        <w:rPr>
          <w:lang w:val="en-US" w:eastAsia="ja-JP"/>
        </w:rPr>
        <w:t xml:space="preserve"> </w:t>
      </w:r>
    </w:p>
    <w:p w14:paraId="06808BEE" w14:textId="0C84E4BC" w:rsidR="00EB7986" w:rsidRDefault="00EB7986" w:rsidP="00E55A7D">
      <w:pPr>
        <w:rPr>
          <w:lang w:val="en-US" w:eastAsia="ja-JP"/>
        </w:rPr>
      </w:pPr>
    </w:p>
    <w:tbl>
      <w:tblPr>
        <w:tblStyle w:val="TableGrid"/>
        <w:tblW w:w="0" w:type="auto"/>
        <w:tblLook w:val="04A0" w:firstRow="1" w:lastRow="0" w:firstColumn="1" w:lastColumn="0" w:noHBand="0" w:noVBand="1"/>
      </w:tblPr>
      <w:tblGrid>
        <w:gridCol w:w="9629"/>
      </w:tblGrid>
      <w:tr w:rsidR="00EB7986" w14:paraId="2D319256" w14:textId="77777777" w:rsidTr="00EB7986">
        <w:tc>
          <w:tcPr>
            <w:tcW w:w="9629" w:type="dxa"/>
          </w:tcPr>
          <w:p w14:paraId="61C7C74E" w14:textId="40EE5B0F" w:rsidR="00EB7986" w:rsidRDefault="00EB7986" w:rsidP="00EB7986">
            <w:pPr>
              <w:rPr>
                <w:lang w:eastAsia="x-none"/>
              </w:rPr>
            </w:pPr>
            <w:r>
              <w:rPr>
                <w:highlight w:val="green"/>
                <w:lang w:eastAsia="x-none"/>
              </w:rPr>
              <w:t xml:space="preserve">RAN1#105 </w:t>
            </w:r>
            <w:r w:rsidRPr="00E21D4A">
              <w:rPr>
                <w:highlight w:val="green"/>
                <w:lang w:eastAsia="x-none"/>
              </w:rPr>
              <w:t>Agreement:</w:t>
            </w:r>
          </w:p>
          <w:p w14:paraId="4835E1EA" w14:textId="77777777" w:rsidR="00EB7986" w:rsidRDefault="00EB7986" w:rsidP="00EB7986">
            <w:pPr>
              <w:rPr>
                <w:lang w:eastAsia="x-none"/>
              </w:rPr>
            </w:pPr>
            <w:r>
              <w:rPr>
                <w:rFonts w:hint="eastAsia"/>
                <w:lang w:eastAsia="x-none"/>
              </w:rPr>
              <w:t>NR positioning supports DL PRS-RSRP (section 5.1.28 in the TS 38.215) and DL RSTD (section 5.1.29 in the TS 38.215) measurements by UEs in RRC_INACTIVE state</w:t>
            </w:r>
          </w:p>
          <w:p w14:paraId="56289B08" w14:textId="77777777" w:rsidR="00EB7986" w:rsidRDefault="00EB7986" w:rsidP="00EB7986">
            <w:pPr>
              <w:numPr>
                <w:ilvl w:val="0"/>
                <w:numId w:val="18"/>
              </w:numPr>
              <w:overflowPunct/>
              <w:autoSpaceDE/>
              <w:autoSpaceDN/>
              <w:adjustRightInd/>
              <w:spacing w:after="0"/>
              <w:textAlignment w:val="auto"/>
              <w:rPr>
                <w:lang w:eastAsia="x-none"/>
              </w:rPr>
            </w:pPr>
            <w:r>
              <w:rPr>
                <w:rFonts w:hint="eastAsia"/>
                <w:lang w:eastAsia="x-none"/>
              </w:rPr>
              <w:t>FFS additional potential impact on RAN1</w:t>
            </w:r>
          </w:p>
          <w:p w14:paraId="47629D19" w14:textId="77777777" w:rsidR="00EB7986" w:rsidRPr="00EB7986" w:rsidRDefault="00EB7986" w:rsidP="00E55A7D">
            <w:pPr>
              <w:rPr>
                <w:lang w:eastAsia="ja-JP"/>
              </w:rPr>
            </w:pPr>
          </w:p>
        </w:tc>
      </w:tr>
    </w:tbl>
    <w:p w14:paraId="6147A768" w14:textId="08DF54C9" w:rsidR="00EB7986" w:rsidRDefault="00EB7986" w:rsidP="00E55A7D">
      <w:pPr>
        <w:rPr>
          <w:lang w:val="en-US" w:eastAsia="ja-JP"/>
        </w:rPr>
      </w:pPr>
    </w:p>
    <w:p w14:paraId="597C14B4" w14:textId="3B9360DC" w:rsidR="00EB7986" w:rsidRDefault="008A5E8A" w:rsidP="00EB7986">
      <w:pPr>
        <w:rPr>
          <w:lang w:val="en-US" w:eastAsia="ja-JP"/>
        </w:rPr>
      </w:pPr>
      <w:r>
        <w:rPr>
          <w:b/>
          <w:bCs/>
          <w:lang w:val="en-US" w:eastAsia="ja-JP"/>
        </w:rPr>
        <w:lastRenderedPageBreak/>
        <w:t>Proposal</w:t>
      </w:r>
      <w:r w:rsidR="00EB7986" w:rsidRPr="00E23360">
        <w:rPr>
          <w:b/>
          <w:bCs/>
          <w:lang w:val="en-US" w:eastAsia="ja-JP"/>
        </w:rPr>
        <w:t xml:space="preserve"> </w:t>
      </w:r>
      <w:r w:rsidR="00B108C5">
        <w:rPr>
          <w:b/>
          <w:bCs/>
          <w:lang w:val="en-US" w:eastAsia="ja-JP"/>
        </w:rPr>
        <w:t>1</w:t>
      </w:r>
      <w:r w:rsidR="00EB7986">
        <w:rPr>
          <w:lang w:val="en-US" w:eastAsia="ja-JP"/>
        </w:rPr>
        <w:t xml:space="preserve">: </w:t>
      </w:r>
      <w:r>
        <w:rPr>
          <w:lang w:val="en-US" w:eastAsia="ja-JP"/>
        </w:rPr>
        <w:t>Review</w:t>
      </w:r>
      <w:r w:rsidR="00EB7986">
        <w:rPr>
          <w:lang w:val="en-US" w:eastAsia="ja-JP"/>
        </w:rPr>
        <w:t xml:space="preserve"> at least the DL RSTD and DL PRS-RSRP measurements applicable for the RRC_INACTIVE state with corresponding requirement</w:t>
      </w:r>
      <w:r w:rsidR="00D04542">
        <w:rPr>
          <w:lang w:val="en-US" w:eastAsia="ja-JP"/>
        </w:rPr>
        <w:t>s</w:t>
      </w:r>
      <w:r w:rsidR="00F014D1">
        <w:rPr>
          <w:lang w:val="en-US" w:eastAsia="ja-JP"/>
        </w:rPr>
        <w:t xml:space="preserve"> in RAN4</w:t>
      </w:r>
      <w:r w:rsidR="00EB7986">
        <w:rPr>
          <w:lang w:val="en-US" w:eastAsia="ja-JP"/>
        </w:rPr>
        <w:t>.</w:t>
      </w:r>
    </w:p>
    <w:p w14:paraId="7AC4584A" w14:textId="77777777" w:rsidR="00EB7986" w:rsidRDefault="00EB7986" w:rsidP="00E55A7D">
      <w:pPr>
        <w:rPr>
          <w:lang w:val="en-US" w:eastAsia="ja-JP"/>
        </w:rPr>
      </w:pPr>
    </w:p>
    <w:p w14:paraId="6C791CFD" w14:textId="2D2AC3B9" w:rsidR="00E55A7D" w:rsidRPr="00D04542" w:rsidRDefault="00E55A7D" w:rsidP="00E55A7D">
      <w:pPr>
        <w:rPr>
          <w:lang w:val="en-US" w:eastAsia="ja-JP"/>
        </w:rPr>
      </w:pPr>
      <w:r w:rsidRPr="00D04542">
        <w:rPr>
          <w:lang w:val="en-US" w:eastAsia="ja-JP"/>
        </w:rPr>
        <w:t xml:space="preserve">One of the attractive elements of supporting DL-TDOA positioning in inactive mode is that the DL PRS assistance data may not change too often for a given UE. For power saving the UE may be configured with a smaller number of PRS resources (e.g., from smaller number of </w:t>
      </w:r>
      <w:proofErr w:type="spellStart"/>
      <w:r w:rsidRPr="00D04542">
        <w:rPr>
          <w:lang w:val="en-US" w:eastAsia="ja-JP"/>
        </w:rPr>
        <w:t>gNBs</w:t>
      </w:r>
      <w:proofErr w:type="spellEnd"/>
      <w:r w:rsidRPr="00D04542">
        <w:rPr>
          <w:lang w:val="en-US" w:eastAsia="ja-JP"/>
        </w:rPr>
        <w:t>/TRPs) and then measure these PRS while in inactive mode. However, if the UE is mobile then the specific assistance data may become stale or the UE may start to hear different cells as radio conditions change. Ideally the UE would be able to continue remaining in the inactive state while still being able to measure the DL PRS</w:t>
      </w:r>
      <w:r w:rsidR="00EB7986" w:rsidRPr="00D04542">
        <w:rPr>
          <w:lang w:val="en-US" w:eastAsia="ja-JP"/>
        </w:rPr>
        <w:t xml:space="preserve">, but it would not be mandated to stay in inactive mode. </w:t>
      </w:r>
      <w:r w:rsidR="00F014D1" w:rsidRPr="00D04542">
        <w:rPr>
          <w:lang w:val="en-US" w:eastAsia="ja-JP"/>
        </w:rPr>
        <w:t xml:space="preserve">For more details, we wonder in which subframe the </w:t>
      </w:r>
      <w:r w:rsidR="00D04542" w:rsidRPr="00D04542">
        <w:rPr>
          <w:lang w:val="en-US" w:eastAsia="ja-JP"/>
        </w:rPr>
        <w:t xml:space="preserve">UE </w:t>
      </w:r>
      <w:r w:rsidR="00F014D1" w:rsidRPr="00D04542">
        <w:rPr>
          <w:lang w:val="en-US" w:eastAsia="ja-JP"/>
        </w:rPr>
        <w:t xml:space="preserve">measurement </w:t>
      </w:r>
      <w:r w:rsidR="00D04542" w:rsidRPr="00D04542">
        <w:rPr>
          <w:lang w:val="en-US" w:eastAsia="ja-JP"/>
        </w:rPr>
        <w:t>is executed specifically, but RAN1/2 seems to not yet discuss about it.</w:t>
      </w:r>
    </w:p>
    <w:p w14:paraId="6A9AB9D3" w14:textId="77777777" w:rsidR="00EB7986" w:rsidRPr="00E55A7D" w:rsidRDefault="00EB7986" w:rsidP="00E55A7D">
      <w:pPr>
        <w:rPr>
          <w:highlight w:val="yellow"/>
          <w:lang w:val="en-US" w:eastAsia="ja-JP"/>
        </w:rPr>
      </w:pPr>
    </w:p>
    <w:p w14:paraId="63A95146" w14:textId="4A569DB8" w:rsidR="00D361B0" w:rsidRDefault="00BC6837" w:rsidP="00561F5E">
      <w:pPr>
        <w:pStyle w:val="Heading2"/>
        <w:numPr>
          <w:ilvl w:val="2"/>
          <w:numId w:val="1"/>
        </w:numPr>
        <w:rPr>
          <w:lang w:eastAsia="ja-JP"/>
        </w:rPr>
      </w:pPr>
      <w:r>
        <w:rPr>
          <w:rFonts w:eastAsia="MS Mincho"/>
          <w:i/>
          <w:iCs/>
        </w:rPr>
        <w:t>Positioning support for RRC_INACTIVE state</w:t>
      </w:r>
    </w:p>
    <w:p w14:paraId="18EEE245" w14:textId="77777777" w:rsidR="00D361B0" w:rsidRDefault="00D361B0" w:rsidP="00DA5B20">
      <w:pPr>
        <w:rPr>
          <w:lang w:eastAsia="ja-JP"/>
        </w:rPr>
      </w:pPr>
    </w:p>
    <w:tbl>
      <w:tblPr>
        <w:tblStyle w:val="TableGrid"/>
        <w:tblW w:w="0" w:type="auto"/>
        <w:tblLook w:val="04A0" w:firstRow="1" w:lastRow="0" w:firstColumn="1" w:lastColumn="0" w:noHBand="0" w:noVBand="1"/>
      </w:tblPr>
      <w:tblGrid>
        <w:gridCol w:w="9629"/>
      </w:tblGrid>
      <w:tr w:rsidR="00D361B0" w14:paraId="3B03DC8D" w14:textId="77777777" w:rsidTr="00D361B0">
        <w:tc>
          <w:tcPr>
            <w:tcW w:w="9629" w:type="dxa"/>
          </w:tcPr>
          <w:p w14:paraId="21012AA8" w14:textId="77777777" w:rsidR="00793FD6" w:rsidRPr="00793FD6" w:rsidRDefault="00793FD6" w:rsidP="00793FD6">
            <w:pPr>
              <w:numPr>
                <w:ilvl w:val="0"/>
                <w:numId w:val="6"/>
              </w:numPr>
              <w:tabs>
                <w:tab w:val="num" w:pos="720"/>
              </w:tabs>
              <w:overflowPunct/>
              <w:autoSpaceDE/>
              <w:adjustRightInd/>
              <w:spacing w:after="0" w:line="276" w:lineRule="auto"/>
              <w:textAlignment w:val="auto"/>
              <w:rPr>
                <w:i/>
                <w:iCs/>
                <w:lang w:val="en-US"/>
              </w:rPr>
            </w:pPr>
            <w:r w:rsidRPr="00793FD6">
              <w:rPr>
                <w:i/>
                <w:iCs/>
                <w:highlight w:val="green"/>
                <w:lang w:val="en-US"/>
              </w:rPr>
              <w:t>Specify measurement delay and accuracy and potential reporting requirements in RAN4 based on outcome of other WGs</w:t>
            </w:r>
          </w:p>
          <w:p w14:paraId="44CE2E6C" w14:textId="77777777" w:rsidR="00793FD6" w:rsidRPr="00793FD6" w:rsidRDefault="00793FD6" w:rsidP="00793FD6">
            <w:pPr>
              <w:numPr>
                <w:ilvl w:val="0"/>
                <w:numId w:val="6"/>
              </w:numPr>
              <w:tabs>
                <w:tab w:val="num" w:pos="720"/>
              </w:tabs>
              <w:overflowPunct/>
              <w:autoSpaceDE/>
              <w:adjustRightInd/>
              <w:spacing w:after="0" w:line="276" w:lineRule="auto"/>
              <w:textAlignment w:val="auto"/>
              <w:rPr>
                <w:i/>
                <w:iCs/>
                <w:lang w:val="en-US"/>
              </w:rPr>
            </w:pPr>
            <w:r w:rsidRPr="00793FD6">
              <w:rPr>
                <w:i/>
                <w:iCs/>
                <w:highlight w:val="green"/>
              </w:rPr>
              <w:t>Define UE requirements for PRS measurement for DL positioning methods with RRC_INACTIVE and wait for RAN1/RAN2 conclusions on UL/DL+UL positioning methods</w:t>
            </w:r>
          </w:p>
          <w:p w14:paraId="16E3C4DC" w14:textId="634D213E" w:rsidR="00BC6837" w:rsidRPr="00D361B0" w:rsidRDefault="00BC6837" w:rsidP="00793FD6">
            <w:pPr>
              <w:ind w:left="720"/>
              <w:textAlignment w:val="auto"/>
              <w:rPr>
                <w:rFonts w:eastAsia="MS Mincho"/>
                <w:i/>
                <w:iCs/>
              </w:rPr>
            </w:pPr>
          </w:p>
        </w:tc>
      </w:tr>
    </w:tbl>
    <w:p w14:paraId="3AAAB88A" w14:textId="77777777" w:rsidR="005A1A86" w:rsidRPr="00DA5B20" w:rsidRDefault="005A1A86" w:rsidP="007F788B">
      <w:pPr>
        <w:rPr>
          <w:lang w:eastAsia="ja-JP"/>
        </w:rPr>
      </w:pPr>
    </w:p>
    <w:p w14:paraId="06EF1006" w14:textId="44628B18" w:rsidR="00404918" w:rsidRDefault="00BC6837" w:rsidP="00404918">
      <w:pPr>
        <w:rPr>
          <w:lang w:val="en-US" w:eastAsia="ja-JP"/>
        </w:rPr>
      </w:pPr>
      <w:r w:rsidRPr="285A79E1">
        <w:rPr>
          <w:lang w:val="en-US" w:eastAsia="ja-JP"/>
        </w:rPr>
        <w:t xml:space="preserve">Regarding positioning support for RRC_INACTIVE state, DL and UL schemes are separately suggested. The WID recommend </w:t>
      </w:r>
      <w:r w:rsidR="2500644F" w:rsidRPr="285A79E1">
        <w:rPr>
          <w:lang w:val="en-US" w:eastAsia="ja-JP"/>
        </w:rPr>
        <w:t>focusing</w:t>
      </w:r>
      <w:r w:rsidRPr="285A79E1">
        <w:rPr>
          <w:lang w:val="en-US" w:eastAsia="ja-JP"/>
        </w:rPr>
        <w:t xml:space="preserve"> on DL case first.</w:t>
      </w:r>
      <w:r w:rsidR="00404918" w:rsidRPr="285A79E1">
        <w:rPr>
          <w:lang w:val="en-US" w:eastAsia="ja-JP"/>
        </w:rPr>
        <w:t xml:space="preserve"> In RRC_INACTIVE mode</w:t>
      </w:r>
      <w:r w:rsidR="00C1215D" w:rsidRPr="285A79E1">
        <w:rPr>
          <w:lang w:val="en-US" w:eastAsia="ja-JP"/>
        </w:rPr>
        <w:t xml:space="preserve">. While </w:t>
      </w:r>
      <w:r w:rsidR="00404918" w:rsidRPr="285A79E1">
        <w:rPr>
          <w:lang w:val="en-US" w:eastAsia="ja-JP"/>
        </w:rPr>
        <w:t>a UE wakes up paging period</w:t>
      </w:r>
      <w:r w:rsidR="00C1215D" w:rsidRPr="285A79E1">
        <w:rPr>
          <w:lang w:val="en-US" w:eastAsia="ja-JP"/>
        </w:rPr>
        <w:t xml:space="preserve">, it can </w:t>
      </w:r>
      <w:r w:rsidR="00404918" w:rsidRPr="285A79E1">
        <w:rPr>
          <w:lang w:val="en-US" w:eastAsia="ja-JP"/>
        </w:rPr>
        <w:t xml:space="preserve">measure </w:t>
      </w:r>
      <w:r w:rsidR="00C1215D" w:rsidRPr="285A79E1">
        <w:rPr>
          <w:lang w:val="en-US" w:eastAsia="ja-JP"/>
        </w:rPr>
        <w:t>allocated PRS during the period, which need more discussion in RAN4</w:t>
      </w:r>
      <w:r w:rsidR="00404918" w:rsidRPr="285A79E1">
        <w:rPr>
          <w:lang w:val="en-US" w:eastAsia="ja-JP"/>
        </w:rPr>
        <w:t>. Regarding UL, i</w:t>
      </w:r>
      <w:r w:rsidRPr="285A79E1">
        <w:rPr>
          <w:lang w:val="en-US" w:eastAsia="ja-JP"/>
        </w:rPr>
        <w:t>t is possible to support UL case if a UE in the inactive mode can transmit SRS with understanding RRC reconfiguration for SRS transmission. This is related with small data transmission (SDT) WI</w:t>
      </w:r>
      <w:r w:rsidR="00404918" w:rsidRPr="285A79E1">
        <w:rPr>
          <w:lang w:val="en-US" w:eastAsia="ja-JP"/>
        </w:rPr>
        <w:t xml:space="preserve">, that is also under RAN2 discussions. </w:t>
      </w:r>
      <w:r w:rsidRPr="285A79E1">
        <w:rPr>
          <w:lang w:val="en-US" w:eastAsia="ja-JP"/>
        </w:rPr>
        <w:t>Regarding RRM and accuracy measurements</w:t>
      </w:r>
      <w:r w:rsidR="00C1215D" w:rsidRPr="285A79E1">
        <w:rPr>
          <w:lang w:val="en-US" w:eastAsia="ja-JP"/>
        </w:rPr>
        <w:t>.</w:t>
      </w:r>
      <w:r w:rsidRPr="285A79E1">
        <w:rPr>
          <w:lang w:val="en-US" w:eastAsia="ja-JP"/>
        </w:rPr>
        <w:t xml:space="preserve"> </w:t>
      </w:r>
      <w:r w:rsidR="00404918" w:rsidRPr="285A79E1">
        <w:rPr>
          <w:lang w:val="en-US" w:eastAsia="ja-JP"/>
        </w:rPr>
        <w:t>Overall, we think it is early to mention UE measurement behaviors in inactive mode, since RAN1/2 discussion are on</w:t>
      </w:r>
      <w:r w:rsidR="1188301E" w:rsidRPr="285A79E1">
        <w:rPr>
          <w:lang w:val="en-US" w:eastAsia="ja-JP"/>
        </w:rPr>
        <w:t>-</w:t>
      </w:r>
      <w:r w:rsidR="00404918" w:rsidRPr="285A79E1">
        <w:rPr>
          <w:lang w:val="en-US" w:eastAsia="ja-JP"/>
        </w:rPr>
        <w:t xml:space="preserve">going.  </w:t>
      </w:r>
    </w:p>
    <w:p w14:paraId="29498CE8" w14:textId="247669AA" w:rsidR="00B845CE" w:rsidRDefault="00B845CE" w:rsidP="00B845CE">
      <w:pPr>
        <w:rPr>
          <w:lang w:val="en-US" w:eastAsia="ja-JP"/>
        </w:rPr>
      </w:pPr>
      <w:r w:rsidRPr="285A79E1">
        <w:rPr>
          <w:b/>
          <w:bCs/>
          <w:lang w:val="en-US" w:eastAsia="ja-JP"/>
        </w:rPr>
        <w:t xml:space="preserve">Observation </w:t>
      </w:r>
      <w:proofErr w:type="gramStart"/>
      <w:r w:rsidR="00B108C5" w:rsidRPr="285A79E1">
        <w:rPr>
          <w:b/>
          <w:bCs/>
          <w:lang w:val="en-US" w:eastAsia="ja-JP"/>
        </w:rPr>
        <w:t>1</w:t>
      </w:r>
      <w:r w:rsidRPr="285A79E1">
        <w:rPr>
          <w:b/>
          <w:bCs/>
          <w:lang w:val="en-US" w:eastAsia="ja-JP"/>
        </w:rPr>
        <w:t xml:space="preserve"> :</w:t>
      </w:r>
      <w:proofErr w:type="gramEnd"/>
      <w:r w:rsidRPr="285A79E1">
        <w:rPr>
          <w:lang w:val="en-US" w:eastAsia="ja-JP"/>
        </w:rPr>
        <w:t xml:space="preserve"> It is early to discuss UE measurement behaviors in inactive mode</w:t>
      </w:r>
      <w:r w:rsidR="00C1215D" w:rsidRPr="285A79E1">
        <w:rPr>
          <w:lang w:val="en-US" w:eastAsia="ja-JP"/>
        </w:rPr>
        <w:t xml:space="preserve"> </w:t>
      </w:r>
      <w:r w:rsidRPr="285A79E1">
        <w:rPr>
          <w:lang w:val="en-US" w:eastAsia="ja-JP"/>
        </w:rPr>
        <w:t>, since RAN1/2 discussion are on</w:t>
      </w:r>
      <w:r w:rsidR="61A47A5C" w:rsidRPr="285A79E1">
        <w:rPr>
          <w:lang w:val="en-US" w:eastAsia="ja-JP"/>
        </w:rPr>
        <w:t>-</w:t>
      </w:r>
      <w:r w:rsidRPr="285A79E1">
        <w:rPr>
          <w:lang w:val="en-US" w:eastAsia="ja-JP"/>
        </w:rPr>
        <w:t xml:space="preserve"> going.     </w:t>
      </w:r>
    </w:p>
    <w:p w14:paraId="36ABD3A1" w14:textId="528EA9C8" w:rsidR="00141556" w:rsidRDefault="00141556" w:rsidP="00141556">
      <w:pPr>
        <w:jc w:val="both"/>
        <w:rPr>
          <w:lang w:eastAsia="ja-JP"/>
        </w:rPr>
      </w:pPr>
      <w:r w:rsidRPr="7F4C2491">
        <w:rPr>
          <w:lang w:eastAsia="ja-JP"/>
        </w:rPr>
        <w:t>In UE inactive mode, the field ‘</w:t>
      </w:r>
      <w:proofErr w:type="spellStart"/>
      <w:r w:rsidRPr="7F4C2491">
        <w:rPr>
          <w:lang w:eastAsia="ja-JP"/>
        </w:rPr>
        <w:t>suspendConfig</w:t>
      </w:r>
      <w:proofErr w:type="spellEnd"/>
      <w:r w:rsidRPr="7F4C2491">
        <w:rPr>
          <w:lang w:eastAsia="ja-JP"/>
        </w:rPr>
        <w:t xml:space="preserve">’ is to indicate configuration for the RRC_INACTIVE state. “ran-Paging cycle” sets paging cycle for DRX in unit of a subframe to monitor PDCCH, and also UE will </w:t>
      </w:r>
      <w:r w:rsidR="0773BBDD" w:rsidRPr="7F4C2491">
        <w:rPr>
          <w:lang w:eastAsia="ja-JP"/>
        </w:rPr>
        <w:t xml:space="preserve">be </w:t>
      </w:r>
      <w:r w:rsidRPr="7F4C2491">
        <w:rPr>
          <w:lang w:eastAsia="ja-JP"/>
        </w:rPr>
        <w:t>likely to use the DRX config</w:t>
      </w:r>
      <w:r w:rsidR="16E946AB" w:rsidRPr="7F4C2491">
        <w:rPr>
          <w:lang w:eastAsia="ja-JP"/>
        </w:rPr>
        <w:t>uration</w:t>
      </w:r>
      <w:r w:rsidRPr="7F4C2491">
        <w:rPr>
          <w:lang w:eastAsia="ja-JP"/>
        </w:rPr>
        <w:t xml:space="preserve"> to measure </w:t>
      </w:r>
      <w:r w:rsidR="1663BACB" w:rsidRPr="7F4C2491">
        <w:rPr>
          <w:lang w:eastAsia="ja-JP"/>
        </w:rPr>
        <w:t>neighbour</w:t>
      </w:r>
      <w:r w:rsidRPr="7F4C2491">
        <w:rPr>
          <w:lang w:eastAsia="ja-JP"/>
        </w:rPr>
        <w:t xml:space="preserve"> cell measurements, but that seems not </w:t>
      </w:r>
      <w:r w:rsidR="006F579A" w:rsidRPr="7F4C2491">
        <w:rPr>
          <w:lang w:eastAsia="ja-JP"/>
        </w:rPr>
        <w:t>limit</w:t>
      </w:r>
      <w:r w:rsidRPr="7F4C2491">
        <w:rPr>
          <w:lang w:eastAsia="ja-JP"/>
        </w:rPr>
        <w:t xml:space="preserve">ed only to the DRX cycle. For positioning measurement </w:t>
      </w:r>
      <w:r w:rsidR="0359BECF" w:rsidRPr="7F4C2491">
        <w:rPr>
          <w:lang w:eastAsia="ja-JP"/>
        </w:rPr>
        <w:t>behaviours</w:t>
      </w:r>
      <w:r w:rsidRPr="7F4C2491">
        <w:rPr>
          <w:lang w:eastAsia="ja-JP"/>
        </w:rPr>
        <w:t xml:space="preserve"> in inactive mode, </w:t>
      </w:r>
      <w:r w:rsidR="00755980">
        <w:rPr>
          <w:lang w:eastAsia="ja-JP"/>
        </w:rPr>
        <w:t>RAN4 needs to</w:t>
      </w:r>
      <w:r w:rsidRPr="7F4C2491">
        <w:rPr>
          <w:lang w:eastAsia="ja-JP"/>
        </w:rPr>
        <w:t xml:space="preserve"> consider them for UE </w:t>
      </w:r>
      <w:proofErr w:type="spellStart"/>
      <w:r w:rsidR="00755980">
        <w:rPr>
          <w:lang w:eastAsia="ja-JP"/>
        </w:rPr>
        <w:t>behavior</w:t>
      </w:r>
      <w:proofErr w:type="spellEnd"/>
      <w:r w:rsidRPr="7F4C2491">
        <w:rPr>
          <w:lang w:eastAsia="ja-JP"/>
        </w:rPr>
        <w:t xml:space="preserve"> and requirements</w:t>
      </w:r>
      <w:r w:rsidR="00755980">
        <w:rPr>
          <w:lang w:eastAsia="ja-JP"/>
        </w:rPr>
        <w:t xml:space="preserve"> in inactive mode.</w:t>
      </w:r>
    </w:p>
    <w:p w14:paraId="2BEBC230" w14:textId="77777777" w:rsidR="00755980" w:rsidRPr="00D60CD5" w:rsidRDefault="00755980" w:rsidP="00141556">
      <w:pPr>
        <w:jc w:val="both"/>
        <w:rPr>
          <w:lang w:eastAsia="ja-JP"/>
        </w:rPr>
      </w:pPr>
    </w:p>
    <w:p w14:paraId="0044619F" w14:textId="084D8B28" w:rsidR="00D60CD5" w:rsidRPr="00561F5E" w:rsidRDefault="00D60CD5" w:rsidP="00D60CD5">
      <w:pPr>
        <w:jc w:val="center"/>
        <w:rPr>
          <w:b/>
          <w:bCs/>
          <w:lang w:eastAsia="ja-JP"/>
        </w:rPr>
      </w:pPr>
      <w:r>
        <w:rPr>
          <w:noProof/>
        </w:rPr>
        <w:drawing>
          <wp:inline distT="0" distB="0" distL="0" distR="0" wp14:anchorId="21E0277E" wp14:editId="38630194">
            <wp:extent cx="6120765" cy="10736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20765" cy="1073639"/>
                    </a:xfrm>
                    <a:prstGeom prst="rect">
                      <a:avLst/>
                    </a:prstGeom>
                  </pic:spPr>
                </pic:pic>
              </a:graphicData>
            </a:graphic>
          </wp:inline>
        </w:drawing>
      </w:r>
    </w:p>
    <w:p w14:paraId="00398FF6" w14:textId="599F7A5D" w:rsidR="00561F5E" w:rsidRDefault="00D60CD5" w:rsidP="007F788B">
      <w:pPr>
        <w:jc w:val="both"/>
        <w:rPr>
          <w:b/>
          <w:bCs/>
          <w:lang w:eastAsia="ja-JP"/>
        </w:rPr>
      </w:pPr>
      <w:r>
        <w:rPr>
          <w:b/>
          <w:bCs/>
          <w:lang w:eastAsia="ja-JP"/>
        </w:rPr>
        <w:t xml:space="preserve"> </w:t>
      </w:r>
      <w:r>
        <w:rPr>
          <w:noProof/>
        </w:rPr>
        <w:drawing>
          <wp:inline distT="0" distB="0" distL="0" distR="0" wp14:anchorId="3362EC19" wp14:editId="2D59C25C">
            <wp:extent cx="6120765" cy="8712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871220"/>
                    </a:xfrm>
                    <a:prstGeom prst="rect">
                      <a:avLst/>
                    </a:prstGeom>
                  </pic:spPr>
                </pic:pic>
              </a:graphicData>
            </a:graphic>
          </wp:inline>
        </w:drawing>
      </w:r>
    </w:p>
    <w:p w14:paraId="0DBBE685" w14:textId="39E58146" w:rsidR="00755980" w:rsidRDefault="00755980">
      <w:pPr>
        <w:overflowPunct/>
        <w:autoSpaceDE/>
        <w:autoSpaceDN/>
        <w:adjustRightInd/>
        <w:spacing w:after="0"/>
        <w:textAlignment w:val="auto"/>
        <w:rPr>
          <w:b/>
          <w:bCs/>
          <w:lang w:eastAsia="ja-JP"/>
        </w:rPr>
      </w:pPr>
      <w:r>
        <w:rPr>
          <w:b/>
          <w:bCs/>
          <w:lang w:eastAsia="ja-JP"/>
        </w:rPr>
        <w:br w:type="page"/>
      </w:r>
    </w:p>
    <w:p w14:paraId="349D30AC" w14:textId="77777777" w:rsidR="00D60CD5" w:rsidRDefault="00D60CD5" w:rsidP="007F788B">
      <w:pPr>
        <w:jc w:val="both"/>
        <w:rPr>
          <w:b/>
          <w:bCs/>
          <w:lang w:eastAsia="ja-JP"/>
        </w:rPr>
      </w:pPr>
    </w:p>
    <w:p w14:paraId="0D46802E" w14:textId="5AACC002" w:rsidR="00D60CD5" w:rsidRPr="00B108C5" w:rsidRDefault="00D60CD5" w:rsidP="00D60CD5">
      <w:pPr>
        <w:jc w:val="both"/>
        <w:rPr>
          <w:rFonts w:cs="Arial"/>
          <w:lang w:val="en-US"/>
        </w:rPr>
      </w:pPr>
      <w:r w:rsidRPr="00B108C5">
        <w:rPr>
          <w:rFonts w:cs="Arial"/>
          <w:b/>
          <w:bCs/>
          <w:lang w:val="en-US"/>
        </w:rPr>
        <w:t xml:space="preserve">Proposal </w:t>
      </w:r>
      <w:proofErr w:type="gramStart"/>
      <w:r w:rsidR="00B108C5" w:rsidRPr="00B108C5">
        <w:rPr>
          <w:rFonts w:cs="Arial"/>
          <w:b/>
          <w:bCs/>
          <w:lang w:val="en-US"/>
        </w:rPr>
        <w:t>2</w:t>
      </w:r>
      <w:r w:rsidRPr="00B108C5">
        <w:rPr>
          <w:rFonts w:cs="Arial"/>
          <w:b/>
          <w:bCs/>
          <w:lang w:val="en-US"/>
        </w:rPr>
        <w:t xml:space="preserve"> :</w:t>
      </w:r>
      <w:proofErr w:type="gramEnd"/>
      <w:r w:rsidRPr="00B108C5">
        <w:rPr>
          <w:rFonts w:cs="Arial"/>
          <w:lang w:val="en-US"/>
        </w:rPr>
        <w:t xml:space="preserve"> RAN4 starts with analysis on PRS resource configuration, positioning measurement period and DRX behaviors in the UE RRC_INACTIVE state.</w:t>
      </w:r>
      <w:r w:rsidR="00FC0A28" w:rsidRPr="00B108C5">
        <w:rPr>
          <w:rFonts w:cs="Arial"/>
          <w:lang w:val="en-US"/>
        </w:rPr>
        <w:t xml:space="preserve"> Consider following for minimum requirements.</w:t>
      </w:r>
    </w:p>
    <w:p w14:paraId="64B00B99" w14:textId="3C0C7330" w:rsidR="00D60CD5" w:rsidRPr="00B108C5" w:rsidRDefault="00EF4DBE" w:rsidP="00FC0A28">
      <w:pPr>
        <w:ind w:left="284"/>
        <w:jc w:val="both"/>
        <w:rPr>
          <w:lang w:eastAsia="ja-JP"/>
        </w:rPr>
      </w:pPr>
      <w:r w:rsidRPr="00B108C5">
        <w:rPr>
          <w:lang w:eastAsia="ja-JP"/>
        </w:rPr>
        <w:t xml:space="preserve">- </w:t>
      </w:r>
      <w:r w:rsidR="00D60CD5" w:rsidRPr="00B108C5">
        <w:rPr>
          <w:lang w:eastAsia="ja-JP"/>
        </w:rPr>
        <w:t xml:space="preserve"> A UE follows DRX cycle for paging to measure PRS. </w:t>
      </w:r>
      <w:r w:rsidR="00FC0A28" w:rsidRPr="00B108C5">
        <w:rPr>
          <w:lang w:eastAsia="ja-JP"/>
        </w:rPr>
        <w:t>A UE complete</w:t>
      </w:r>
      <w:r w:rsidR="008A5E8A" w:rsidRPr="00B108C5">
        <w:rPr>
          <w:lang w:eastAsia="ja-JP"/>
        </w:rPr>
        <w:t>s</w:t>
      </w:r>
      <w:r w:rsidR="00FC0A28" w:rsidRPr="00B108C5">
        <w:rPr>
          <w:lang w:eastAsia="ja-JP"/>
        </w:rPr>
        <w:t xml:space="preserve"> </w:t>
      </w:r>
      <w:r w:rsidR="00D60CD5" w:rsidRPr="00B108C5">
        <w:rPr>
          <w:lang w:eastAsia="ja-JP"/>
        </w:rPr>
        <w:t>PRS</w:t>
      </w:r>
      <w:r w:rsidR="00FC0A28" w:rsidRPr="00B108C5">
        <w:rPr>
          <w:lang w:eastAsia="ja-JP"/>
        </w:rPr>
        <w:t xml:space="preserve"> measurements</w:t>
      </w:r>
      <w:r w:rsidR="00D60CD5" w:rsidRPr="00B108C5">
        <w:rPr>
          <w:lang w:eastAsia="ja-JP"/>
        </w:rPr>
        <w:t xml:space="preserve"> during </w:t>
      </w:r>
      <w:r w:rsidR="008A5E8A" w:rsidRPr="00B108C5">
        <w:rPr>
          <w:lang w:eastAsia="ja-JP"/>
        </w:rPr>
        <w:t xml:space="preserve">active </w:t>
      </w:r>
      <w:r w:rsidR="00FC0A28" w:rsidRPr="00B108C5">
        <w:rPr>
          <w:lang w:eastAsia="ja-JP"/>
        </w:rPr>
        <w:t xml:space="preserve">DRX </w:t>
      </w:r>
      <w:r w:rsidR="008A5E8A" w:rsidRPr="00B108C5">
        <w:rPr>
          <w:lang w:eastAsia="ja-JP"/>
        </w:rPr>
        <w:t>period</w:t>
      </w:r>
      <w:r w:rsidR="00FC0A28" w:rsidRPr="00B108C5">
        <w:rPr>
          <w:lang w:eastAsia="ja-JP"/>
        </w:rPr>
        <w:t xml:space="preserve"> for paging</w:t>
      </w:r>
      <w:r w:rsidR="00D60CD5" w:rsidRPr="00B108C5">
        <w:rPr>
          <w:lang w:eastAsia="ja-JP"/>
        </w:rPr>
        <w:t>.</w:t>
      </w:r>
      <w:r w:rsidR="000F3976" w:rsidRPr="00B108C5">
        <w:rPr>
          <w:lang w:eastAsia="ja-JP"/>
        </w:rPr>
        <w:t xml:space="preserve"> A new measurement period requirement can be discussed.</w:t>
      </w:r>
    </w:p>
    <w:p w14:paraId="038D7CEF" w14:textId="2BCBB5B2" w:rsidR="00D60CD5" w:rsidRPr="00D60CD5" w:rsidRDefault="00EF4DBE" w:rsidP="00FC0A28">
      <w:pPr>
        <w:ind w:left="284"/>
        <w:rPr>
          <w:lang w:eastAsia="ja-JP"/>
        </w:rPr>
      </w:pPr>
      <w:r w:rsidRPr="00B108C5">
        <w:rPr>
          <w:lang w:eastAsia="ja-JP"/>
        </w:rPr>
        <w:t xml:space="preserve">- </w:t>
      </w:r>
      <w:r w:rsidR="00D60CD5" w:rsidRPr="00B108C5">
        <w:rPr>
          <w:lang w:eastAsia="ja-JP"/>
        </w:rPr>
        <w:t xml:space="preserve"> </w:t>
      </w:r>
      <w:r w:rsidRPr="00B108C5">
        <w:rPr>
          <w:lang w:eastAsia="ja-JP"/>
        </w:rPr>
        <w:t xml:space="preserve">Others procedure </w:t>
      </w:r>
      <w:proofErr w:type="gramStart"/>
      <w:r w:rsidRPr="00B108C5">
        <w:rPr>
          <w:lang w:eastAsia="ja-JP"/>
        </w:rPr>
        <w:t>are</w:t>
      </w:r>
      <w:proofErr w:type="gramEnd"/>
      <w:r w:rsidRPr="00B108C5">
        <w:rPr>
          <w:lang w:eastAsia="ja-JP"/>
        </w:rPr>
        <w:t xml:space="preserve"> not precluded </w:t>
      </w:r>
      <w:r w:rsidR="00D60CD5" w:rsidRPr="00B108C5">
        <w:rPr>
          <w:lang w:eastAsia="ja-JP"/>
        </w:rPr>
        <w:t>for positioning measurements in inactive mode</w:t>
      </w:r>
      <w:r w:rsidR="005872F4" w:rsidRPr="00B108C5">
        <w:rPr>
          <w:lang w:eastAsia="ja-JP"/>
        </w:rPr>
        <w:t xml:space="preserve"> regarding power saving and measurement latency reduction.</w:t>
      </w:r>
    </w:p>
    <w:p w14:paraId="01BD58FE" w14:textId="77777777" w:rsidR="00D60CD5" w:rsidRPr="00F0503F" w:rsidRDefault="00D60CD5" w:rsidP="007F788B">
      <w:pPr>
        <w:jc w:val="both"/>
        <w:rPr>
          <w:b/>
          <w:bCs/>
          <w:lang w:eastAsia="ja-JP"/>
        </w:rPr>
      </w:pP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6ACD0A06" w14:textId="5667EBAB" w:rsidR="009A1E41" w:rsidRDefault="00B108C5" w:rsidP="009D1312">
      <w:pPr>
        <w:spacing w:line="259" w:lineRule="auto"/>
        <w:jc w:val="both"/>
        <w:rPr>
          <w:rFonts w:cs="Arial"/>
          <w:lang w:val="fi-FI"/>
        </w:rPr>
      </w:pPr>
      <w:r w:rsidRPr="285A79E1">
        <w:rPr>
          <w:rFonts w:cs="Arial"/>
          <w:lang w:val="fi-FI"/>
        </w:rPr>
        <w:t xml:space="preserve">In </w:t>
      </w:r>
      <w:proofErr w:type="spellStart"/>
      <w:r w:rsidRPr="285A79E1">
        <w:rPr>
          <w:rFonts w:cs="Arial"/>
          <w:lang w:val="fi-FI"/>
        </w:rPr>
        <w:t>this</w:t>
      </w:r>
      <w:proofErr w:type="spellEnd"/>
      <w:r w:rsidRPr="285A79E1">
        <w:rPr>
          <w:rFonts w:cs="Arial"/>
          <w:lang w:val="fi-FI"/>
        </w:rPr>
        <w:t xml:space="preserve"> </w:t>
      </w:r>
      <w:proofErr w:type="spellStart"/>
      <w:r w:rsidRPr="285A79E1">
        <w:rPr>
          <w:rFonts w:cs="Arial"/>
          <w:lang w:val="fi-FI"/>
        </w:rPr>
        <w:t>contribution</w:t>
      </w:r>
      <w:proofErr w:type="spellEnd"/>
      <w:r w:rsidRPr="285A79E1">
        <w:rPr>
          <w:rFonts w:cs="Arial"/>
          <w:lang w:val="fi-FI"/>
        </w:rPr>
        <w:t xml:space="preserve">, </w:t>
      </w:r>
      <w:proofErr w:type="spellStart"/>
      <w:r w:rsidRPr="285A79E1">
        <w:rPr>
          <w:rFonts w:cs="Arial"/>
          <w:lang w:val="fi-FI"/>
        </w:rPr>
        <w:t>we</w:t>
      </w:r>
      <w:proofErr w:type="spellEnd"/>
      <w:r w:rsidRPr="285A79E1">
        <w:rPr>
          <w:rFonts w:cs="Arial"/>
          <w:lang w:val="fi-FI"/>
        </w:rPr>
        <w:t xml:space="preserve"> </w:t>
      </w:r>
      <w:proofErr w:type="spellStart"/>
      <w:r w:rsidRPr="285A79E1">
        <w:rPr>
          <w:rFonts w:cs="Arial"/>
          <w:lang w:val="fi-FI"/>
        </w:rPr>
        <w:t>provide</w:t>
      </w:r>
      <w:proofErr w:type="spellEnd"/>
      <w:r w:rsidRPr="285A79E1">
        <w:rPr>
          <w:rFonts w:cs="Arial"/>
          <w:lang w:val="fi-FI"/>
        </w:rPr>
        <w:t xml:space="preserve"> </w:t>
      </w:r>
      <w:proofErr w:type="spellStart"/>
      <w:r w:rsidRPr="285A79E1">
        <w:rPr>
          <w:rFonts w:cs="Arial"/>
          <w:lang w:val="fi-FI"/>
        </w:rPr>
        <w:t>our</w:t>
      </w:r>
      <w:proofErr w:type="spellEnd"/>
      <w:r w:rsidRPr="285A79E1">
        <w:rPr>
          <w:rFonts w:cs="Arial"/>
          <w:lang w:val="fi-FI"/>
        </w:rPr>
        <w:t xml:space="preserve"> </w:t>
      </w:r>
      <w:proofErr w:type="spellStart"/>
      <w:r w:rsidRPr="285A79E1">
        <w:rPr>
          <w:rFonts w:cs="Arial"/>
          <w:lang w:val="fi-FI"/>
        </w:rPr>
        <w:t>view</w:t>
      </w:r>
      <w:proofErr w:type="spellEnd"/>
      <w:r w:rsidRPr="285A79E1">
        <w:rPr>
          <w:rFonts w:cs="Arial"/>
          <w:lang w:val="fi-FI"/>
        </w:rPr>
        <w:t xml:space="preserve"> on </w:t>
      </w:r>
      <w:proofErr w:type="spellStart"/>
      <w:r w:rsidRPr="285A79E1">
        <w:rPr>
          <w:rFonts w:cs="Arial"/>
          <w:lang w:val="fi-FI"/>
        </w:rPr>
        <w:t>positioning</w:t>
      </w:r>
      <w:proofErr w:type="spellEnd"/>
      <w:r w:rsidRPr="285A79E1">
        <w:rPr>
          <w:rFonts w:cs="Arial"/>
          <w:lang w:val="fi-FI"/>
        </w:rPr>
        <w:t xml:space="preserve"> </w:t>
      </w:r>
      <w:proofErr w:type="spellStart"/>
      <w:r w:rsidRPr="285A79E1">
        <w:rPr>
          <w:rFonts w:cs="Arial"/>
          <w:lang w:val="fi-FI"/>
        </w:rPr>
        <w:t>measurement</w:t>
      </w:r>
      <w:proofErr w:type="spellEnd"/>
      <w:r w:rsidRPr="285A79E1">
        <w:rPr>
          <w:rFonts w:cs="Arial"/>
          <w:lang w:val="fi-FI"/>
        </w:rPr>
        <w:t xml:space="preserve"> </w:t>
      </w:r>
      <w:proofErr w:type="spellStart"/>
      <w:r w:rsidRPr="285A79E1">
        <w:rPr>
          <w:rFonts w:cs="Arial"/>
          <w:lang w:val="fi-FI"/>
        </w:rPr>
        <w:t>support</w:t>
      </w:r>
      <w:proofErr w:type="spellEnd"/>
      <w:r w:rsidRPr="285A79E1">
        <w:rPr>
          <w:rFonts w:cs="Arial"/>
          <w:lang w:val="fi-FI"/>
        </w:rPr>
        <w:t xml:space="preserve"> for RRC_INACTIVE </w:t>
      </w:r>
      <w:proofErr w:type="spellStart"/>
      <w:r w:rsidRPr="285A79E1">
        <w:rPr>
          <w:rFonts w:cs="Arial"/>
          <w:lang w:val="fi-FI"/>
        </w:rPr>
        <w:t>state</w:t>
      </w:r>
      <w:proofErr w:type="spellEnd"/>
      <w:r w:rsidRPr="285A79E1">
        <w:rPr>
          <w:rFonts w:cs="Arial"/>
          <w:lang w:val="fi-FI"/>
        </w:rPr>
        <w:t xml:space="preserve">. </w:t>
      </w:r>
      <w:proofErr w:type="spellStart"/>
      <w:r w:rsidR="0FF0DEE0" w:rsidRPr="285A79E1">
        <w:rPr>
          <w:rFonts w:cs="Arial"/>
          <w:lang w:val="fi-FI"/>
        </w:rPr>
        <w:t>o</w:t>
      </w:r>
      <w:r w:rsidRPr="285A79E1">
        <w:rPr>
          <w:rFonts w:cs="Arial"/>
          <w:lang w:val="fi-FI"/>
        </w:rPr>
        <w:t>bservations</w:t>
      </w:r>
      <w:proofErr w:type="spellEnd"/>
      <w:r w:rsidRPr="285A79E1">
        <w:rPr>
          <w:rFonts w:cs="Arial"/>
          <w:lang w:val="fi-FI"/>
        </w:rPr>
        <w:t xml:space="preserve"> and </w:t>
      </w:r>
      <w:proofErr w:type="spellStart"/>
      <w:r w:rsidRPr="285A79E1">
        <w:rPr>
          <w:rFonts w:cs="Arial"/>
          <w:lang w:val="fi-FI"/>
        </w:rPr>
        <w:t>proposals</w:t>
      </w:r>
      <w:proofErr w:type="spellEnd"/>
      <w:r w:rsidRPr="285A79E1">
        <w:rPr>
          <w:rFonts w:cs="Arial"/>
          <w:lang w:val="fi-FI"/>
        </w:rPr>
        <w:t xml:space="preserve"> </w:t>
      </w:r>
      <w:proofErr w:type="spellStart"/>
      <w:r w:rsidRPr="285A79E1">
        <w:rPr>
          <w:rFonts w:cs="Arial"/>
          <w:lang w:val="fi-FI"/>
        </w:rPr>
        <w:t>are</w:t>
      </w:r>
      <w:proofErr w:type="spellEnd"/>
      <w:r w:rsidRPr="285A79E1">
        <w:rPr>
          <w:rFonts w:cs="Arial"/>
          <w:lang w:val="fi-FI"/>
        </w:rPr>
        <w:t xml:space="preserve"> as </w:t>
      </w:r>
      <w:proofErr w:type="spellStart"/>
      <w:r w:rsidRPr="285A79E1">
        <w:rPr>
          <w:rFonts w:cs="Arial"/>
          <w:lang w:val="fi-FI"/>
        </w:rPr>
        <w:t>follow</w:t>
      </w:r>
      <w:proofErr w:type="spellEnd"/>
      <w:r w:rsidRPr="285A79E1">
        <w:rPr>
          <w:rFonts w:cs="Arial"/>
          <w:lang w:val="fi-FI"/>
        </w:rPr>
        <w:t xml:space="preserve"> :</w:t>
      </w:r>
    </w:p>
    <w:p w14:paraId="7A8552FF" w14:textId="1F61711D" w:rsidR="00B108C5" w:rsidRDefault="00B108C5" w:rsidP="00B108C5">
      <w:pPr>
        <w:rPr>
          <w:lang w:val="en-US" w:eastAsia="ja-JP"/>
        </w:rPr>
      </w:pPr>
      <w:r w:rsidRPr="285A79E1">
        <w:rPr>
          <w:b/>
          <w:bCs/>
          <w:lang w:val="en-US" w:eastAsia="ja-JP"/>
        </w:rPr>
        <w:t xml:space="preserve">Observation </w:t>
      </w:r>
      <w:proofErr w:type="gramStart"/>
      <w:r w:rsidRPr="285A79E1">
        <w:rPr>
          <w:b/>
          <w:bCs/>
          <w:lang w:val="en-US" w:eastAsia="ja-JP"/>
        </w:rPr>
        <w:t>1 :</w:t>
      </w:r>
      <w:proofErr w:type="gramEnd"/>
      <w:r w:rsidRPr="285A79E1">
        <w:rPr>
          <w:lang w:val="en-US" w:eastAsia="ja-JP"/>
        </w:rPr>
        <w:t xml:space="preserve"> It is early to discuss UE measurement behaviors in inactive mode , since RAN1/2 discussion are on</w:t>
      </w:r>
      <w:r w:rsidR="5C6E8E58" w:rsidRPr="285A79E1">
        <w:rPr>
          <w:lang w:val="en-US" w:eastAsia="ja-JP"/>
        </w:rPr>
        <w:t>-</w:t>
      </w:r>
      <w:r w:rsidRPr="285A79E1">
        <w:rPr>
          <w:lang w:val="en-US" w:eastAsia="ja-JP"/>
        </w:rPr>
        <w:t xml:space="preserve">going.     </w:t>
      </w:r>
    </w:p>
    <w:p w14:paraId="6602DE44" w14:textId="77777777" w:rsidR="00B108C5" w:rsidRDefault="00B108C5" w:rsidP="00B108C5">
      <w:pPr>
        <w:rPr>
          <w:lang w:val="en-US" w:eastAsia="ja-JP"/>
        </w:rPr>
      </w:pPr>
      <w:r>
        <w:rPr>
          <w:b/>
          <w:bCs/>
          <w:lang w:val="en-US" w:eastAsia="ja-JP"/>
        </w:rPr>
        <w:t>Proposal</w:t>
      </w:r>
      <w:r w:rsidRPr="00E23360">
        <w:rPr>
          <w:b/>
          <w:bCs/>
          <w:lang w:val="en-US" w:eastAsia="ja-JP"/>
        </w:rPr>
        <w:t xml:space="preserve"> </w:t>
      </w:r>
      <w:r>
        <w:rPr>
          <w:b/>
          <w:bCs/>
          <w:lang w:val="en-US" w:eastAsia="ja-JP"/>
        </w:rPr>
        <w:t>1</w:t>
      </w:r>
      <w:r>
        <w:rPr>
          <w:lang w:val="en-US" w:eastAsia="ja-JP"/>
        </w:rPr>
        <w:t>: Review at least the DL RSTD and DL PRS-RSRP measurements applicable for the RRC_INACTIVE state with corresponding requirements in RAN4.</w:t>
      </w:r>
    </w:p>
    <w:p w14:paraId="27C6AEF1" w14:textId="49772DDD" w:rsidR="00B108C5" w:rsidRPr="00B108C5" w:rsidRDefault="00B108C5" w:rsidP="00B108C5">
      <w:pPr>
        <w:jc w:val="both"/>
        <w:rPr>
          <w:rFonts w:cs="Arial"/>
          <w:lang w:val="en-US"/>
        </w:rPr>
      </w:pPr>
      <w:r w:rsidRPr="00B108C5">
        <w:rPr>
          <w:rFonts w:cs="Arial"/>
          <w:b/>
          <w:bCs/>
          <w:lang w:val="en-US"/>
        </w:rPr>
        <w:t xml:space="preserve">Proposal </w:t>
      </w:r>
      <w:proofErr w:type="gramStart"/>
      <w:r w:rsidRPr="00B108C5">
        <w:rPr>
          <w:rFonts w:cs="Arial"/>
          <w:b/>
          <w:bCs/>
          <w:lang w:val="en-US"/>
        </w:rPr>
        <w:t>2 :</w:t>
      </w:r>
      <w:proofErr w:type="gramEnd"/>
      <w:r w:rsidRPr="00B108C5">
        <w:rPr>
          <w:rFonts w:cs="Arial"/>
          <w:lang w:val="en-US"/>
        </w:rPr>
        <w:t xml:space="preserve"> RAN4 starts with analysis on PRS resource configuration, positioning measurement period and DRX behaviors in the UE RRC_INACTIVE state. Consider following for minimum requirement.</w:t>
      </w:r>
    </w:p>
    <w:p w14:paraId="0C3225AD" w14:textId="77777777" w:rsidR="00B108C5" w:rsidRPr="00B108C5" w:rsidRDefault="00B108C5" w:rsidP="00B108C5">
      <w:pPr>
        <w:ind w:left="284"/>
        <w:jc w:val="both"/>
        <w:rPr>
          <w:lang w:eastAsia="ja-JP"/>
        </w:rPr>
      </w:pPr>
      <w:r w:rsidRPr="00B108C5">
        <w:rPr>
          <w:lang w:eastAsia="ja-JP"/>
        </w:rPr>
        <w:t>-  A UE follows DRX cycle for paging to measure PRS. A UE completes PRS measurements during active DRX period for paging. A new measurement period requirement can be discussed.</w:t>
      </w:r>
    </w:p>
    <w:p w14:paraId="7ADC1451" w14:textId="77777777" w:rsidR="00B108C5" w:rsidRPr="00D60CD5" w:rsidRDefault="00B108C5" w:rsidP="00B108C5">
      <w:pPr>
        <w:ind w:left="284"/>
        <w:rPr>
          <w:lang w:eastAsia="ja-JP"/>
        </w:rPr>
      </w:pPr>
      <w:r w:rsidRPr="00B108C5">
        <w:rPr>
          <w:lang w:eastAsia="ja-JP"/>
        </w:rPr>
        <w:t xml:space="preserve">-  Others procedure </w:t>
      </w:r>
      <w:proofErr w:type="gramStart"/>
      <w:r w:rsidRPr="00B108C5">
        <w:rPr>
          <w:lang w:eastAsia="ja-JP"/>
        </w:rPr>
        <w:t>are</w:t>
      </w:r>
      <w:proofErr w:type="gramEnd"/>
      <w:r w:rsidRPr="00B108C5">
        <w:rPr>
          <w:lang w:eastAsia="ja-JP"/>
        </w:rPr>
        <w:t xml:space="preserve"> not precluded for positioning measurements in inactive mode regarding power saving and measurement latency reduction.</w:t>
      </w:r>
    </w:p>
    <w:p w14:paraId="2C389C90" w14:textId="77777777" w:rsidR="009A1E41" w:rsidRPr="009A0DE1" w:rsidRDefault="009A1E41" w:rsidP="009D1312">
      <w:pPr>
        <w:spacing w:line="259" w:lineRule="auto"/>
        <w:jc w:val="both"/>
        <w:rPr>
          <w:rFonts w:cs="Arial"/>
          <w:lang w:val="en-US"/>
        </w:rPr>
      </w:pP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2546070C" w:rsidR="004812B9" w:rsidRDefault="004812B9" w:rsidP="004812B9">
      <w:pPr>
        <w:spacing w:line="259" w:lineRule="auto"/>
        <w:rPr>
          <w:color w:val="000000" w:themeColor="text1"/>
          <w:lang w:val="en-US"/>
        </w:rPr>
      </w:pPr>
      <w:r w:rsidRPr="005C18D6">
        <w:rPr>
          <w:color w:val="000000" w:themeColor="text1"/>
          <w:lang w:val="en-US"/>
        </w:rPr>
        <w:t xml:space="preserve">[1] </w:t>
      </w:r>
      <w:r w:rsidR="007A071E" w:rsidRPr="005C18D6">
        <w:rPr>
          <w:color w:val="000000" w:themeColor="text1"/>
          <w:lang w:val="en-US"/>
        </w:rPr>
        <w:t>RP-2</w:t>
      </w:r>
      <w:r w:rsidR="009D1312" w:rsidRPr="005C18D6">
        <w:rPr>
          <w:color w:val="000000" w:themeColor="text1"/>
          <w:lang w:val="en-US"/>
        </w:rPr>
        <w:t>1</w:t>
      </w:r>
      <w:r w:rsidR="005C18D6" w:rsidRPr="00223EAB">
        <w:rPr>
          <w:color w:val="000000" w:themeColor="text1"/>
          <w:lang w:val="en-US"/>
        </w:rPr>
        <w:t>0903</w:t>
      </w:r>
      <w:r w:rsidRPr="00223EAB">
        <w:rPr>
          <w:color w:val="000000" w:themeColor="text1"/>
          <w:lang w:val="en-US"/>
        </w:rPr>
        <w:t>,</w:t>
      </w:r>
      <w:r w:rsidR="00F8582C" w:rsidRPr="00223EAB">
        <w:rPr>
          <w:color w:val="000000" w:themeColor="text1"/>
          <w:lang w:val="en-US"/>
        </w:rPr>
        <w:t xml:space="preserve"> Re</w:t>
      </w:r>
      <w:r w:rsidR="005C18D6" w:rsidRPr="00223EAB">
        <w:rPr>
          <w:color w:val="000000" w:themeColor="text1"/>
          <w:lang w:val="en-US"/>
        </w:rPr>
        <w:t>vised</w:t>
      </w:r>
      <w:r w:rsidRPr="00223EAB">
        <w:rPr>
          <w:color w:val="000000" w:themeColor="text1"/>
          <w:lang w:val="en-US"/>
        </w:rPr>
        <w:t xml:space="preserve"> </w:t>
      </w:r>
      <w:r w:rsidR="007A071E" w:rsidRPr="00223EAB">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00DB7530" w:rsidRPr="005C18D6">
        <w:rPr>
          <w:color w:val="000000" w:themeColor="text1"/>
          <w:lang w:val="en-US"/>
        </w:rPr>
        <w:t>CATT, Intel Corporation, Ericsson</w:t>
      </w:r>
      <w:r w:rsidRPr="005C18D6">
        <w:rPr>
          <w:color w:val="000000" w:themeColor="text1"/>
          <w:lang w:val="en-US"/>
        </w:rPr>
        <w:t xml:space="preserve">. </w:t>
      </w:r>
    </w:p>
    <w:p w14:paraId="46BC420D" w14:textId="5006F0B0" w:rsidR="003C5D48" w:rsidRPr="00561F5E" w:rsidRDefault="003C5D48" w:rsidP="003C5D48">
      <w:pPr>
        <w:spacing w:line="259" w:lineRule="auto"/>
        <w:rPr>
          <w:color w:val="000000" w:themeColor="text1"/>
          <w:lang w:val="en-US"/>
        </w:rPr>
      </w:pPr>
      <w:r>
        <w:rPr>
          <w:color w:val="000000" w:themeColor="text1"/>
          <w:lang w:val="en-US"/>
        </w:rPr>
        <w:t xml:space="preserve">[2] </w:t>
      </w:r>
      <w:r w:rsidRPr="003C5D48">
        <w:rPr>
          <w:color w:val="000000" w:themeColor="text1"/>
          <w:lang w:val="en-US"/>
        </w:rPr>
        <w:t>R4-2108360</w:t>
      </w:r>
      <w:r>
        <w:rPr>
          <w:color w:val="000000" w:themeColor="text1"/>
          <w:lang w:val="en-US"/>
        </w:rPr>
        <w:t xml:space="preserve"> </w:t>
      </w:r>
      <w:r w:rsidRPr="003C5D48">
        <w:rPr>
          <w:color w:val="000000" w:themeColor="text1"/>
          <w:lang w:val="en-US"/>
        </w:rPr>
        <w:t>WF on NR positioning enhancements</w:t>
      </w:r>
    </w:p>
    <w:p w14:paraId="219E885F" w14:textId="77777777" w:rsidR="00561F5E" w:rsidRPr="00561F5E" w:rsidRDefault="00561F5E" w:rsidP="00930ABA">
      <w:pPr>
        <w:spacing w:line="259" w:lineRule="auto"/>
        <w:rPr>
          <w:color w:val="000000" w:themeColor="text1"/>
        </w:rPr>
      </w:pPr>
    </w:p>
    <w:sectPr w:rsidR="00561F5E" w:rsidRPr="00561F5E"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CA960" w14:textId="77777777" w:rsidR="00137E11" w:rsidRDefault="00137E11">
      <w:r>
        <w:separator/>
      </w:r>
    </w:p>
  </w:endnote>
  <w:endnote w:type="continuationSeparator" w:id="0">
    <w:p w14:paraId="0D3909F5" w14:textId="77777777" w:rsidR="00137E11" w:rsidRDefault="00137E11">
      <w:r>
        <w:continuationSeparator/>
      </w:r>
    </w:p>
  </w:endnote>
  <w:endnote w:type="continuationNotice" w:id="1">
    <w:p w14:paraId="04840725" w14:textId="77777777" w:rsidR="00137E11" w:rsidRDefault="00137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EEA21" w14:textId="77777777" w:rsidR="00137E11" w:rsidRDefault="00137E11">
      <w:r>
        <w:separator/>
      </w:r>
    </w:p>
  </w:footnote>
  <w:footnote w:type="continuationSeparator" w:id="0">
    <w:p w14:paraId="79322789" w14:textId="77777777" w:rsidR="00137E11" w:rsidRDefault="00137E11">
      <w:r>
        <w:continuationSeparator/>
      </w:r>
    </w:p>
  </w:footnote>
  <w:footnote w:type="continuationNotice" w:id="1">
    <w:p w14:paraId="39DA9D84" w14:textId="77777777" w:rsidR="00137E11" w:rsidRDefault="00137E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672EA2"/>
    <w:multiLevelType w:val="hybridMultilevel"/>
    <w:tmpl w:val="932EE568"/>
    <w:lvl w:ilvl="0" w:tplc="5044D69A">
      <w:start w:val="1"/>
      <w:numFmt w:val="bullet"/>
      <w:lvlText w:val="•"/>
      <w:lvlJc w:val="left"/>
      <w:pPr>
        <w:tabs>
          <w:tab w:val="num" w:pos="720"/>
        </w:tabs>
        <w:ind w:left="720" w:hanging="360"/>
      </w:pPr>
      <w:rPr>
        <w:rFonts w:ascii="Arial" w:hAnsi="Arial" w:hint="default"/>
      </w:rPr>
    </w:lvl>
    <w:lvl w:ilvl="1" w:tplc="577A4CEE" w:tentative="1">
      <w:start w:val="1"/>
      <w:numFmt w:val="bullet"/>
      <w:lvlText w:val="•"/>
      <w:lvlJc w:val="left"/>
      <w:pPr>
        <w:tabs>
          <w:tab w:val="num" w:pos="1440"/>
        </w:tabs>
        <w:ind w:left="1440" w:hanging="360"/>
      </w:pPr>
      <w:rPr>
        <w:rFonts w:ascii="Arial" w:hAnsi="Arial" w:hint="default"/>
      </w:rPr>
    </w:lvl>
    <w:lvl w:ilvl="2" w:tplc="C07A92A6" w:tentative="1">
      <w:start w:val="1"/>
      <w:numFmt w:val="bullet"/>
      <w:lvlText w:val="•"/>
      <w:lvlJc w:val="left"/>
      <w:pPr>
        <w:tabs>
          <w:tab w:val="num" w:pos="2160"/>
        </w:tabs>
        <w:ind w:left="2160" w:hanging="360"/>
      </w:pPr>
      <w:rPr>
        <w:rFonts w:ascii="Arial" w:hAnsi="Arial" w:hint="default"/>
      </w:rPr>
    </w:lvl>
    <w:lvl w:ilvl="3" w:tplc="5B287090" w:tentative="1">
      <w:start w:val="1"/>
      <w:numFmt w:val="bullet"/>
      <w:lvlText w:val="•"/>
      <w:lvlJc w:val="left"/>
      <w:pPr>
        <w:tabs>
          <w:tab w:val="num" w:pos="2880"/>
        </w:tabs>
        <w:ind w:left="2880" w:hanging="360"/>
      </w:pPr>
      <w:rPr>
        <w:rFonts w:ascii="Arial" w:hAnsi="Arial" w:hint="default"/>
      </w:rPr>
    </w:lvl>
    <w:lvl w:ilvl="4" w:tplc="C6880808" w:tentative="1">
      <w:start w:val="1"/>
      <w:numFmt w:val="bullet"/>
      <w:lvlText w:val="•"/>
      <w:lvlJc w:val="left"/>
      <w:pPr>
        <w:tabs>
          <w:tab w:val="num" w:pos="3600"/>
        </w:tabs>
        <w:ind w:left="3600" w:hanging="360"/>
      </w:pPr>
      <w:rPr>
        <w:rFonts w:ascii="Arial" w:hAnsi="Arial" w:hint="default"/>
      </w:rPr>
    </w:lvl>
    <w:lvl w:ilvl="5" w:tplc="984AFC50" w:tentative="1">
      <w:start w:val="1"/>
      <w:numFmt w:val="bullet"/>
      <w:lvlText w:val="•"/>
      <w:lvlJc w:val="left"/>
      <w:pPr>
        <w:tabs>
          <w:tab w:val="num" w:pos="4320"/>
        </w:tabs>
        <w:ind w:left="4320" w:hanging="360"/>
      </w:pPr>
      <w:rPr>
        <w:rFonts w:ascii="Arial" w:hAnsi="Arial" w:hint="default"/>
      </w:rPr>
    </w:lvl>
    <w:lvl w:ilvl="6" w:tplc="24985C66" w:tentative="1">
      <w:start w:val="1"/>
      <w:numFmt w:val="bullet"/>
      <w:lvlText w:val="•"/>
      <w:lvlJc w:val="left"/>
      <w:pPr>
        <w:tabs>
          <w:tab w:val="num" w:pos="5040"/>
        </w:tabs>
        <w:ind w:left="5040" w:hanging="360"/>
      </w:pPr>
      <w:rPr>
        <w:rFonts w:ascii="Arial" w:hAnsi="Arial" w:hint="default"/>
      </w:rPr>
    </w:lvl>
    <w:lvl w:ilvl="7" w:tplc="0DDAE856" w:tentative="1">
      <w:start w:val="1"/>
      <w:numFmt w:val="bullet"/>
      <w:lvlText w:val="•"/>
      <w:lvlJc w:val="left"/>
      <w:pPr>
        <w:tabs>
          <w:tab w:val="num" w:pos="5760"/>
        </w:tabs>
        <w:ind w:left="5760" w:hanging="360"/>
      </w:pPr>
      <w:rPr>
        <w:rFonts w:ascii="Arial" w:hAnsi="Arial" w:hint="default"/>
      </w:rPr>
    </w:lvl>
    <w:lvl w:ilvl="8" w:tplc="C7EAE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F3118A"/>
    <w:multiLevelType w:val="hybridMultilevel"/>
    <w:tmpl w:val="2E12F1F6"/>
    <w:lvl w:ilvl="0" w:tplc="12FE0D7A">
      <w:start w:val="1"/>
      <w:numFmt w:val="bullet"/>
      <w:lvlText w:val="•"/>
      <w:lvlJc w:val="left"/>
      <w:pPr>
        <w:tabs>
          <w:tab w:val="num" w:pos="720"/>
        </w:tabs>
        <w:ind w:left="720" w:hanging="360"/>
      </w:pPr>
      <w:rPr>
        <w:rFonts w:ascii="Arial" w:hAnsi="Arial" w:hint="default"/>
      </w:rPr>
    </w:lvl>
    <w:lvl w:ilvl="1" w:tplc="840653D0" w:tentative="1">
      <w:start w:val="1"/>
      <w:numFmt w:val="bullet"/>
      <w:lvlText w:val="•"/>
      <w:lvlJc w:val="left"/>
      <w:pPr>
        <w:tabs>
          <w:tab w:val="num" w:pos="1440"/>
        </w:tabs>
        <w:ind w:left="1440" w:hanging="360"/>
      </w:pPr>
      <w:rPr>
        <w:rFonts w:ascii="Arial" w:hAnsi="Arial" w:hint="default"/>
      </w:rPr>
    </w:lvl>
    <w:lvl w:ilvl="2" w:tplc="A25408F6" w:tentative="1">
      <w:start w:val="1"/>
      <w:numFmt w:val="bullet"/>
      <w:lvlText w:val="•"/>
      <w:lvlJc w:val="left"/>
      <w:pPr>
        <w:tabs>
          <w:tab w:val="num" w:pos="2160"/>
        </w:tabs>
        <w:ind w:left="2160" w:hanging="360"/>
      </w:pPr>
      <w:rPr>
        <w:rFonts w:ascii="Arial" w:hAnsi="Arial" w:hint="default"/>
      </w:rPr>
    </w:lvl>
    <w:lvl w:ilvl="3" w:tplc="3F0C200A" w:tentative="1">
      <w:start w:val="1"/>
      <w:numFmt w:val="bullet"/>
      <w:lvlText w:val="•"/>
      <w:lvlJc w:val="left"/>
      <w:pPr>
        <w:tabs>
          <w:tab w:val="num" w:pos="2880"/>
        </w:tabs>
        <w:ind w:left="2880" w:hanging="360"/>
      </w:pPr>
      <w:rPr>
        <w:rFonts w:ascii="Arial" w:hAnsi="Arial" w:hint="default"/>
      </w:rPr>
    </w:lvl>
    <w:lvl w:ilvl="4" w:tplc="80BC4C76" w:tentative="1">
      <w:start w:val="1"/>
      <w:numFmt w:val="bullet"/>
      <w:lvlText w:val="•"/>
      <w:lvlJc w:val="left"/>
      <w:pPr>
        <w:tabs>
          <w:tab w:val="num" w:pos="3600"/>
        </w:tabs>
        <w:ind w:left="3600" w:hanging="360"/>
      </w:pPr>
      <w:rPr>
        <w:rFonts w:ascii="Arial" w:hAnsi="Arial" w:hint="default"/>
      </w:rPr>
    </w:lvl>
    <w:lvl w:ilvl="5" w:tplc="DED65862" w:tentative="1">
      <w:start w:val="1"/>
      <w:numFmt w:val="bullet"/>
      <w:lvlText w:val="•"/>
      <w:lvlJc w:val="left"/>
      <w:pPr>
        <w:tabs>
          <w:tab w:val="num" w:pos="4320"/>
        </w:tabs>
        <w:ind w:left="4320" w:hanging="360"/>
      </w:pPr>
      <w:rPr>
        <w:rFonts w:ascii="Arial" w:hAnsi="Arial" w:hint="default"/>
      </w:rPr>
    </w:lvl>
    <w:lvl w:ilvl="6" w:tplc="2AFE99BC" w:tentative="1">
      <w:start w:val="1"/>
      <w:numFmt w:val="bullet"/>
      <w:lvlText w:val="•"/>
      <w:lvlJc w:val="left"/>
      <w:pPr>
        <w:tabs>
          <w:tab w:val="num" w:pos="5040"/>
        </w:tabs>
        <w:ind w:left="5040" w:hanging="360"/>
      </w:pPr>
      <w:rPr>
        <w:rFonts w:ascii="Arial" w:hAnsi="Arial" w:hint="default"/>
      </w:rPr>
    </w:lvl>
    <w:lvl w:ilvl="7" w:tplc="5380EBD2" w:tentative="1">
      <w:start w:val="1"/>
      <w:numFmt w:val="bullet"/>
      <w:lvlText w:val="•"/>
      <w:lvlJc w:val="left"/>
      <w:pPr>
        <w:tabs>
          <w:tab w:val="num" w:pos="5760"/>
        </w:tabs>
        <w:ind w:left="5760" w:hanging="360"/>
      </w:pPr>
      <w:rPr>
        <w:rFonts w:ascii="Arial" w:hAnsi="Arial" w:hint="default"/>
      </w:rPr>
    </w:lvl>
    <w:lvl w:ilvl="8" w:tplc="8F0073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0"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633237BF"/>
    <w:multiLevelType w:val="hybridMultilevel"/>
    <w:tmpl w:val="99E67140"/>
    <w:lvl w:ilvl="0" w:tplc="2AD0E43C">
      <w:start w:val="1"/>
      <w:numFmt w:val="bullet"/>
      <w:lvlText w:val="•"/>
      <w:lvlJc w:val="left"/>
      <w:pPr>
        <w:tabs>
          <w:tab w:val="num" w:pos="720"/>
        </w:tabs>
        <w:ind w:left="720" w:hanging="360"/>
      </w:pPr>
      <w:rPr>
        <w:rFonts w:ascii="Arial" w:hAnsi="Arial" w:hint="default"/>
      </w:rPr>
    </w:lvl>
    <w:lvl w:ilvl="1" w:tplc="5EEE4DCE">
      <w:numFmt w:val="bullet"/>
      <w:lvlText w:val="•"/>
      <w:lvlJc w:val="left"/>
      <w:pPr>
        <w:tabs>
          <w:tab w:val="num" w:pos="1440"/>
        </w:tabs>
        <w:ind w:left="1440" w:hanging="360"/>
      </w:pPr>
      <w:rPr>
        <w:rFonts w:ascii="Arial" w:hAnsi="Arial" w:hint="default"/>
      </w:rPr>
    </w:lvl>
    <w:lvl w:ilvl="2" w:tplc="67E63E14" w:tentative="1">
      <w:start w:val="1"/>
      <w:numFmt w:val="bullet"/>
      <w:lvlText w:val="•"/>
      <w:lvlJc w:val="left"/>
      <w:pPr>
        <w:tabs>
          <w:tab w:val="num" w:pos="2160"/>
        </w:tabs>
        <w:ind w:left="2160" w:hanging="360"/>
      </w:pPr>
      <w:rPr>
        <w:rFonts w:ascii="Arial" w:hAnsi="Arial" w:hint="default"/>
      </w:rPr>
    </w:lvl>
    <w:lvl w:ilvl="3" w:tplc="F97E0F1E" w:tentative="1">
      <w:start w:val="1"/>
      <w:numFmt w:val="bullet"/>
      <w:lvlText w:val="•"/>
      <w:lvlJc w:val="left"/>
      <w:pPr>
        <w:tabs>
          <w:tab w:val="num" w:pos="2880"/>
        </w:tabs>
        <w:ind w:left="2880" w:hanging="360"/>
      </w:pPr>
      <w:rPr>
        <w:rFonts w:ascii="Arial" w:hAnsi="Arial" w:hint="default"/>
      </w:rPr>
    </w:lvl>
    <w:lvl w:ilvl="4" w:tplc="36D2962C" w:tentative="1">
      <w:start w:val="1"/>
      <w:numFmt w:val="bullet"/>
      <w:lvlText w:val="•"/>
      <w:lvlJc w:val="left"/>
      <w:pPr>
        <w:tabs>
          <w:tab w:val="num" w:pos="3600"/>
        </w:tabs>
        <w:ind w:left="3600" w:hanging="360"/>
      </w:pPr>
      <w:rPr>
        <w:rFonts w:ascii="Arial" w:hAnsi="Arial" w:hint="default"/>
      </w:rPr>
    </w:lvl>
    <w:lvl w:ilvl="5" w:tplc="9806C5CC" w:tentative="1">
      <w:start w:val="1"/>
      <w:numFmt w:val="bullet"/>
      <w:lvlText w:val="•"/>
      <w:lvlJc w:val="left"/>
      <w:pPr>
        <w:tabs>
          <w:tab w:val="num" w:pos="4320"/>
        </w:tabs>
        <w:ind w:left="4320" w:hanging="360"/>
      </w:pPr>
      <w:rPr>
        <w:rFonts w:ascii="Arial" w:hAnsi="Arial" w:hint="default"/>
      </w:rPr>
    </w:lvl>
    <w:lvl w:ilvl="6" w:tplc="C3702CF4" w:tentative="1">
      <w:start w:val="1"/>
      <w:numFmt w:val="bullet"/>
      <w:lvlText w:val="•"/>
      <w:lvlJc w:val="left"/>
      <w:pPr>
        <w:tabs>
          <w:tab w:val="num" w:pos="5040"/>
        </w:tabs>
        <w:ind w:left="5040" w:hanging="360"/>
      </w:pPr>
      <w:rPr>
        <w:rFonts w:ascii="Arial" w:hAnsi="Arial" w:hint="default"/>
      </w:rPr>
    </w:lvl>
    <w:lvl w:ilvl="7" w:tplc="12D0FF5C" w:tentative="1">
      <w:start w:val="1"/>
      <w:numFmt w:val="bullet"/>
      <w:lvlText w:val="•"/>
      <w:lvlJc w:val="left"/>
      <w:pPr>
        <w:tabs>
          <w:tab w:val="num" w:pos="5760"/>
        </w:tabs>
        <w:ind w:left="5760" w:hanging="360"/>
      </w:pPr>
      <w:rPr>
        <w:rFonts w:ascii="Arial" w:hAnsi="Arial" w:hint="default"/>
      </w:rPr>
    </w:lvl>
    <w:lvl w:ilvl="8" w:tplc="37A2D0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81155B"/>
    <w:multiLevelType w:val="hybridMultilevel"/>
    <w:tmpl w:val="11B82D5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3"/>
  </w:num>
  <w:num w:numId="7">
    <w:abstractNumId w:val="1"/>
  </w:num>
  <w:num w:numId="8">
    <w:abstractNumId w:val="1"/>
  </w:num>
  <w:num w:numId="9">
    <w:abstractNumId w:val="11"/>
  </w:num>
  <w:num w:numId="10">
    <w:abstractNumId w:val="4"/>
  </w:num>
  <w:num w:numId="11">
    <w:abstractNumId w:val="10"/>
  </w:num>
  <w:num w:numId="12">
    <w:abstractNumId w:val="8"/>
  </w:num>
  <w:num w:numId="13">
    <w:abstractNumId w:val="12"/>
  </w:num>
  <w:num w:numId="14">
    <w:abstractNumId w:val="7"/>
  </w:num>
  <w:num w:numId="15">
    <w:abstractNumId w:val="5"/>
  </w:num>
  <w:num w:numId="16">
    <w:abstractNumId w:val="7"/>
  </w:num>
  <w:num w:numId="17">
    <w:abstractNumId w:val="6"/>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658"/>
    <w:rsid w:val="000F19DE"/>
    <w:rsid w:val="000F2E1F"/>
    <w:rsid w:val="000F37B0"/>
    <w:rsid w:val="000F3976"/>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625"/>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37E11"/>
    <w:rsid w:val="0014060C"/>
    <w:rsid w:val="001409A0"/>
    <w:rsid w:val="00140C06"/>
    <w:rsid w:val="0014155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A71"/>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3BA0"/>
    <w:rsid w:val="002149AF"/>
    <w:rsid w:val="00214A86"/>
    <w:rsid w:val="00215AAA"/>
    <w:rsid w:val="00215C53"/>
    <w:rsid w:val="0021683C"/>
    <w:rsid w:val="00216F5F"/>
    <w:rsid w:val="002174C9"/>
    <w:rsid w:val="00220268"/>
    <w:rsid w:val="00220615"/>
    <w:rsid w:val="00221985"/>
    <w:rsid w:val="00221EC5"/>
    <w:rsid w:val="00222A7A"/>
    <w:rsid w:val="00223EAB"/>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221"/>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2AE4"/>
    <w:rsid w:val="00294445"/>
    <w:rsid w:val="00294B4D"/>
    <w:rsid w:val="0029537E"/>
    <w:rsid w:val="0029580F"/>
    <w:rsid w:val="002960D5"/>
    <w:rsid w:val="00297926"/>
    <w:rsid w:val="00297AF8"/>
    <w:rsid w:val="002A02C9"/>
    <w:rsid w:val="002A1062"/>
    <w:rsid w:val="002A2012"/>
    <w:rsid w:val="002A2413"/>
    <w:rsid w:val="002A2F5E"/>
    <w:rsid w:val="002A352A"/>
    <w:rsid w:val="002A4125"/>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881"/>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5D48"/>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2A0"/>
    <w:rsid w:val="003F2CC6"/>
    <w:rsid w:val="003F3FCC"/>
    <w:rsid w:val="003F5547"/>
    <w:rsid w:val="003F5C40"/>
    <w:rsid w:val="003F6E12"/>
    <w:rsid w:val="003F6F8B"/>
    <w:rsid w:val="003F75ED"/>
    <w:rsid w:val="004002B7"/>
    <w:rsid w:val="004005EA"/>
    <w:rsid w:val="0040061E"/>
    <w:rsid w:val="0040067D"/>
    <w:rsid w:val="00400F31"/>
    <w:rsid w:val="004023BA"/>
    <w:rsid w:val="004030D8"/>
    <w:rsid w:val="0040473B"/>
    <w:rsid w:val="00404918"/>
    <w:rsid w:val="00406B4D"/>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2997"/>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C07"/>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381"/>
    <w:rsid w:val="004D7094"/>
    <w:rsid w:val="004D74D1"/>
    <w:rsid w:val="004D7DA8"/>
    <w:rsid w:val="004E10CD"/>
    <w:rsid w:val="004E1401"/>
    <w:rsid w:val="004E1F39"/>
    <w:rsid w:val="004E2892"/>
    <w:rsid w:val="004E362B"/>
    <w:rsid w:val="004E3681"/>
    <w:rsid w:val="004E3D74"/>
    <w:rsid w:val="004E5371"/>
    <w:rsid w:val="004E5961"/>
    <w:rsid w:val="004E5DE1"/>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8DA"/>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2CEB"/>
    <w:rsid w:val="005431F5"/>
    <w:rsid w:val="00543707"/>
    <w:rsid w:val="005439D2"/>
    <w:rsid w:val="00543EBB"/>
    <w:rsid w:val="00544213"/>
    <w:rsid w:val="0054486D"/>
    <w:rsid w:val="005453F3"/>
    <w:rsid w:val="00545549"/>
    <w:rsid w:val="00546686"/>
    <w:rsid w:val="005469F5"/>
    <w:rsid w:val="00546F36"/>
    <w:rsid w:val="005516B0"/>
    <w:rsid w:val="005518ED"/>
    <w:rsid w:val="00551A64"/>
    <w:rsid w:val="00552093"/>
    <w:rsid w:val="00554035"/>
    <w:rsid w:val="00554A2E"/>
    <w:rsid w:val="00554C49"/>
    <w:rsid w:val="00554E06"/>
    <w:rsid w:val="00554E4B"/>
    <w:rsid w:val="0055519C"/>
    <w:rsid w:val="00555C30"/>
    <w:rsid w:val="00555F67"/>
    <w:rsid w:val="00556E32"/>
    <w:rsid w:val="005601A0"/>
    <w:rsid w:val="005604F1"/>
    <w:rsid w:val="005606A4"/>
    <w:rsid w:val="005607B8"/>
    <w:rsid w:val="00560CF5"/>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2F4"/>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1CD3"/>
    <w:rsid w:val="005E2D80"/>
    <w:rsid w:val="005E3073"/>
    <w:rsid w:val="005E316A"/>
    <w:rsid w:val="005E5CCD"/>
    <w:rsid w:val="005E7088"/>
    <w:rsid w:val="005E77DC"/>
    <w:rsid w:val="005E7E1B"/>
    <w:rsid w:val="005F0108"/>
    <w:rsid w:val="005F0291"/>
    <w:rsid w:val="005F0ECC"/>
    <w:rsid w:val="005F1A2E"/>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FDC"/>
    <w:rsid w:val="006822F1"/>
    <w:rsid w:val="00682B53"/>
    <w:rsid w:val="00682F27"/>
    <w:rsid w:val="00683137"/>
    <w:rsid w:val="00684B92"/>
    <w:rsid w:val="006859DB"/>
    <w:rsid w:val="0068678D"/>
    <w:rsid w:val="006872DC"/>
    <w:rsid w:val="00687488"/>
    <w:rsid w:val="006904ED"/>
    <w:rsid w:val="00690E2E"/>
    <w:rsid w:val="006915D7"/>
    <w:rsid w:val="00691876"/>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C1445"/>
    <w:rsid w:val="006C168D"/>
    <w:rsid w:val="006C314C"/>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79A"/>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070CD"/>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19F"/>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980"/>
    <w:rsid w:val="00755E4A"/>
    <w:rsid w:val="00756832"/>
    <w:rsid w:val="00756B44"/>
    <w:rsid w:val="00757F0B"/>
    <w:rsid w:val="007626D0"/>
    <w:rsid w:val="007637BF"/>
    <w:rsid w:val="0076439F"/>
    <w:rsid w:val="007651CA"/>
    <w:rsid w:val="00767519"/>
    <w:rsid w:val="007701CC"/>
    <w:rsid w:val="00770476"/>
    <w:rsid w:val="007704E1"/>
    <w:rsid w:val="00770E5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A00"/>
    <w:rsid w:val="00791DDB"/>
    <w:rsid w:val="00792CEE"/>
    <w:rsid w:val="007936A8"/>
    <w:rsid w:val="00793FD6"/>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7F788B"/>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3658"/>
    <w:rsid w:val="00834358"/>
    <w:rsid w:val="008346BD"/>
    <w:rsid w:val="00834923"/>
    <w:rsid w:val="008359EB"/>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76C2D"/>
    <w:rsid w:val="00880EDF"/>
    <w:rsid w:val="008811FD"/>
    <w:rsid w:val="008818A7"/>
    <w:rsid w:val="00882DE6"/>
    <w:rsid w:val="00883A20"/>
    <w:rsid w:val="00883D4D"/>
    <w:rsid w:val="00884B59"/>
    <w:rsid w:val="008850BA"/>
    <w:rsid w:val="00885580"/>
    <w:rsid w:val="00885876"/>
    <w:rsid w:val="00886185"/>
    <w:rsid w:val="008861D9"/>
    <w:rsid w:val="0088638C"/>
    <w:rsid w:val="00886EDF"/>
    <w:rsid w:val="008908E5"/>
    <w:rsid w:val="00891216"/>
    <w:rsid w:val="00891C5F"/>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76F"/>
    <w:rsid w:val="008A4B16"/>
    <w:rsid w:val="008A4D63"/>
    <w:rsid w:val="008A4E11"/>
    <w:rsid w:val="008A5E8A"/>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4D6D"/>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6F7"/>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8B1"/>
    <w:rsid w:val="00993D2E"/>
    <w:rsid w:val="00996258"/>
    <w:rsid w:val="0099627C"/>
    <w:rsid w:val="00996306"/>
    <w:rsid w:val="00996744"/>
    <w:rsid w:val="00997C35"/>
    <w:rsid w:val="00997CF4"/>
    <w:rsid w:val="009A05D5"/>
    <w:rsid w:val="009A0DE1"/>
    <w:rsid w:val="009A1169"/>
    <w:rsid w:val="009A14C4"/>
    <w:rsid w:val="009A164C"/>
    <w:rsid w:val="009A1AAC"/>
    <w:rsid w:val="009A1E41"/>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126D"/>
    <w:rsid w:val="009E33D7"/>
    <w:rsid w:val="009E3CD1"/>
    <w:rsid w:val="009E4A43"/>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4E4D"/>
    <w:rsid w:val="00AC58FC"/>
    <w:rsid w:val="00AC60B4"/>
    <w:rsid w:val="00AC67B6"/>
    <w:rsid w:val="00AC6B11"/>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DCE"/>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08C5"/>
    <w:rsid w:val="00B11775"/>
    <w:rsid w:val="00B11C85"/>
    <w:rsid w:val="00B12F75"/>
    <w:rsid w:val="00B1302D"/>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0EE"/>
    <w:rsid w:val="00B67805"/>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2613"/>
    <w:rsid w:val="00B82620"/>
    <w:rsid w:val="00B828B5"/>
    <w:rsid w:val="00B82AE1"/>
    <w:rsid w:val="00B82ED8"/>
    <w:rsid w:val="00B83E1B"/>
    <w:rsid w:val="00B845CE"/>
    <w:rsid w:val="00B845D0"/>
    <w:rsid w:val="00B84A80"/>
    <w:rsid w:val="00B84E9C"/>
    <w:rsid w:val="00B8522F"/>
    <w:rsid w:val="00B85522"/>
    <w:rsid w:val="00B86CE3"/>
    <w:rsid w:val="00B86D78"/>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734"/>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837"/>
    <w:rsid w:val="00BD019F"/>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AD5"/>
    <w:rsid w:val="00BE28C1"/>
    <w:rsid w:val="00BE3492"/>
    <w:rsid w:val="00BE49EA"/>
    <w:rsid w:val="00BE4E90"/>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3309"/>
    <w:rsid w:val="00C0377F"/>
    <w:rsid w:val="00C037E0"/>
    <w:rsid w:val="00C054CC"/>
    <w:rsid w:val="00C06EDE"/>
    <w:rsid w:val="00C072FE"/>
    <w:rsid w:val="00C11ADE"/>
    <w:rsid w:val="00C1215D"/>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528C"/>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9E7"/>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66"/>
    <w:rsid w:val="00CB1CAC"/>
    <w:rsid w:val="00CB1DE8"/>
    <w:rsid w:val="00CB1E3B"/>
    <w:rsid w:val="00CB1F1D"/>
    <w:rsid w:val="00CB323B"/>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5E7"/>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4542"/>
    <w:rsid w:val="00D05105"/>
    <w:rsid w:val="00D0530E"/>
    <w:rsid w:val="00D05A5E"/>
    <w:rsid w:val="00D060FF"/>
    <w:rsid w:val="00D064E8"/>
    <w:rsid w:val="00D06546"/>
    <w:rsid w:val="00D06572"/>
    <w:rsid w:val="00D065CD"/>
    <w:rsid w:val="00D12325"/>
    <w:rsid w:val="00D12761"/>
    <w:rsid w:val="00D13675"/>
    <w:rsid w:val="00D13FCF"/>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0CD5"/>
    <w:rsid w:val="00D61815"/>
    <w:rsid w:val="00D627E3"/>
    <w:rsid w:val="00D62D9D"/>
    <w:rsid w:val="00D62ECD"/>
    <w:rsid w:val="00D64426"/>
    <w:rsid w:val="00D64475"/>
    <w:rsid w:val="00D650E6"/>
    <w:rsid w:val="00D65332"/>
    <w:rsid w:val="00D65D78"/>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43D"/>
    <w:rsid w:val="00DC0F25"/>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3F8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5A7D"/>
    <w:rsid w:val="00E564C4"/>
    <w:rsid w:val="00E567C9"/>
    <w:rsid w:val="00E57E1A"/>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4F5D"/>
    <w:rsid w:val="00E76034"/>
    <w:rsid w:val="00E77C9F"/>
    <w:rsid w:val="00E80440"/>
    <w:rsid w:val="00E80F2D"/>
    <w:rsid w:val="00E817E0"/>
    <w:rsid w:val="00E81947"/>
    <w:rsid w:val="00E82EE4"/>
    <w:rsid w:val="00E831E7"/>
    <w:rsid w:val="00E843B5"/>
    <w:rsid w:val="00E84A3B"/>
    <w:rsid w:val="00E85307"/>
    <w:rsid w:val="00E85B0A"/>
    <w:rsid w:val="00E860F8"/>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B7986"/>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4DBE"/>
    <w:rsid w:val="00EF54D1"/>
    <w:rsid w:val="00EF5ABE"/>
    <w:rsid w:val="00EF67BB"/>
    <w:rsid w:val="00EF72F9"/>
    <w:rsid w:val="00F0021E"/>
    <w:rsid w:val="00F0030E"/>
    <w:rsid w:val="00F00CD1"/>
    <w:rsid w:val="00F014D1"/>
    <w:rsid w:val="00F01E6B"/>
    <w:rsid w:val="00F0241C"/>
    <w:rsid w:val="00F031EE"/>
    <w:rsid w:val="00F03CC7"/>
    <w:rsid w:val="00F04066"/>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4D9"/>
    <w:rsid w:val="00F4065A"/>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439E"/>
    <w:rsid w:val="00F750CA"/>
    <w:rsid w:val="00F75330"/>
    <w:rsid w:val="00F75B66"/>
    <w:rsid w:val="00F7639A"/>
    <w:rsid w:val="00F76A8B"/>
    <w:rsid w:val="00F76BD9"/>
    <w:rsid w:val="00F80244"/>
    <w:rsid w:val="00F80318"/>
    <w:rsid w:val="00F80703"/>
    <w:rsid w:val="00F80948"/>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37D"/>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0A28"/>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8E5D74"/>
    <w:rsid w:val="01AC2D60"/>
    <w:rsid w:val="01D446DD"/>
    <w:rsid w:val="01E6FF7C"/>
    <w:rsid w:val="028441D1"/>
    <w:rsid w:val="02F8B489"/>
    <w:rsid w:val="030B0786"/>
    <w:rsid w:val="033DB610"/>
    <w:rsid w:val="03491455"/>
    <w:rsid w:val="0359BECF"/>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73BBDD"/>
    <w:rsid w:val="07B39E99"/>
    <w:rsid w:val="07BA243F"/>
    <w:rsid w:val="0811CB5E"/>
    <w:rsid w:val="088F6FBC"/>
    <w:rsid w:val="08B9D15B"/>
    <w:rsid w:val="09086CC6"/>
    <w:rsid w:val="09115610"/>
    <w:rsid w:val="0912C6E4"/>
    <w:rsid w:val="092B5A9B"/>
    <w:rsid w:val="0960B8B2"/>
    <w:rsid w:val="09C0678C"/>
    <w:rsid w:val="0A4B7509"/>
    <w:rsid w:val="0A531494"/>
    <w:rsid w:val="0A73DF2E"/>
    <w:rsid w:val="0AF4531A"/>
    <w:rsid w:val="0B4B3368"/>
    <w:rsid w:val="0B5B204D"/>
    <w:rsid w:val="0B7B0FD4"/>
    <w:rsid w:val="0BB4A1F0"/>
    <w:rsid w:val="0C177750"/>
    <w:rsid w:val="0C365EA4"/>
    <w:rsid w:val="0C7C81B0"/>
    <w:rsid w:val="0C82067B"/>
    <w:rsid w:val="0C8FD75C"/>
    <w:rsid w:val="0CB75FAA"/>
    <w:rsid w:val="0D0EDE05"/>
    <w:rsid w:val="0D32F93C"/>
    <w:rsid w:val="0D5B7386"/>
    <w:rsid w:val="0D973998"/>
    <w:rsid w:val="0DE61553"/>
    <w:rsid w:val="0E29498A"/>
    <w:rsid w:val="0E5A3E35"/>
    <w:rsid w:val="0E63D3C4"/>
    <w:rsid w:val="0E836649"/>
    <w:rsid w:val="0E8A53A6"/>
    <w:rsid w:val="0ED41F8D"/>
    <w:rsid w:val="0EFDD77C"/>
    <w:rsid w:val="0F0C63F5"/>
    <w:rsid w:val="0F206DE1"/>
    <w:rsid w:val="0F280164"/>
    <w:rsid w:val="0F728F80"/>
    <w:rsid w:val="0F88C7F4"/>
    <w:rsid w:val="0F9BC183"/>
    <w:rsid w:val="0FCC1D01"/>
    <w:rsid w:val="0FE16B32"/>
    <w:rsid w:val="0FE63526"/>
    <w:rsid w:val="0FF0DEE0"/>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88301E"/>
    <w:rsid w:val="11A2E14B"/>
    <w:rsid w:val="11B43048"/>
    <w:rsid w:val="11EE71B5"/>
    <w:rsid w:val="12110160"/>
    <w:rsid w:val="122D3687"/>
    <w:rsid w:val="1240AB5D"/>
    <w:rsid w:val="1263C003"/>
    <w:rsid w:val="12BEB00D"/>
    <w:rsid w:val="1328B26E"/>
    <w:rsid w:val="1351E159"/>
    <w:rsid w:val="135DB1C9"/>
    <w:rsid w:val="13B7FDE7"/>
    <w:rsid w:val="1408B417"/>
    <w:rsid w:val="141204DA"/>
    <w:rsid w:val="141E3C17"/>
    <w:rsid w:val="145B9461"/>
    <w:rsid w:val="14715F0F"/>
    <w:rsid w:val="148CD9BB"/>
    <w:rsid w:val="14A054AA"/>
    <w:rsid w:val="14A7980B"/>
    <w:rsid w:val="14B19DDC"/>
    <w:rsid w:val="14EC58AA"/>
    <w:rsid w:val="15155F01"/>
    <w:rsid w:val="1540DA34"/>
    <w:rsid w:val="1543DF78"/>
    <w:rsid w:val="15CCB5C1"/>
    <w:rsid w:val="15F291A7"/>
    <w:rsid w:val="161BB13A"/>
    <w:rsid w:val="16343A3F"/>
    <w:rsid w:val="163F39E2"/>
    <w:rsid w:val="16512788"/>
    <w:rsid w:val="1663BACB"/>
    <w:rsid w:val="16E946AB"/>
    <w:rsid w:val="1703FA0C"/>
    <w:rsid w:val="17132A24"/>
    <w:rsid w:val="17467999"/>
    <w:rsid w:val="175CECC1"/>
    <w:rsid w:val="176B25A9"/>
    <w:rsid w:val="176E8ADE"/>
    <w:rsid w:val="17B98F65"/>
    <w:rsid w:val="17F74E1B"/>
    <w:rsid w:val="17FC2138"/>
    <w:rsid w:val="17FD8618"/>
    <w:rsid w:val="1825846E"/>
    <w:rsid w:val="184204ED"/>
    <w:rsid w:val="18B67078"/>
    <w:rsid w:val="1915AFB6"/>
    <w:rsid w:val="1945B1FC"/>
    <w:rsid w:val="194802E5"/>
    <w:rsid w:val="1954DCBA"/>
    <w:rsid w:val="196428B2"/>
    <w:rsid w:val="1A1A2A3F"/>
    <w:rsid w:val="1A219784"/>
    <w:rsid w:val="1A2C1967"/>
    <w:rsid w:val="1A482832"/>
    <w:rsid w:val="1AD05904"/>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1E2EB1"/>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7C5373"/>
    <w:rsid w:val="20809F63"/>
    <w:rsid w:val="20830C1F"/>
    <w:rsid w:val="209F6A94"/>
    <w:rsid w:val="20B6CDF1"/>
    <w:rsid w:val="20BC047E"/>
    <w:rsid w:val="20C9F325"/>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4E11A"/>
    <w:rsid w:val="2478862E"/>
    <w:rsid w:val="248414A5"/>
    <w:rsid w:val="24C3AFD6"/>
    <w:rsid w:val="2500644F"/>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1ECD37"/>
    <w:rsid w:val="27B55394"/>
    <w:rsid w:val="27B9D662"/>
    <w:rsid w:val="27C2F5B4"/>
    <w:rsid w:val="27D2489A"/>
    <w:rsid w:val="285A79E1"/>
    <w:rsid w:val="28872DFA"/>
    <w:rsid w:val="28A0B576"/>
    <w:rsid w:val="28CC2A15"/>
    <w:rsid w:val="29611E2D"/>
    <w:rsid w:val="296562EF"/>
    <w:rsid w:val="298DEEA6"/>
    <w:rsid w:val="2A207AC9"/>
    <w:rsid w:val="2A307146"/>
    <w:rsid w:val="2A315D72"/>
    <w:rsid w:val="2A47F021"/>
    <w:rsid w:val="2A4D99B3"/>
    <w:rsid w:val="2A6DEFBE"/>
    <w:rsid w:val="2A74054E"/>
    <w:rsid w:val="2AA3ECEF"/>
    <w:rsid w:val="2ADD1F71"/>
    <w:rsid w:val="2B98A381"/>
    <w:rsid w:val="2BD4838F"/>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639AC"/>
    <w:rsid w:val="2F6B8EB9"/>
    <w:rsid w:val="2FBADAC2"/>
    <w:rsid w:val="2FDAC196"/>
    <w:rsid w:val="2FE3780E"/>
    <w:rsid w:val="2FE51534"/>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5A6C7B6"/>
    <w:rsid w:val="3617B2BC"/>
    <w:rsid w:val="36A9658B"/>
    <w:rsid w:val="3709947C"/>
    <w:rsid w:val="373F5AAF"/>
    <w:rsid w:val="374CBF32"/>
    <w:rsid w:val="37F6C771"/>
    <w:rsid w:val="38076F22"/>
    <w:rsid w:val="38407FA1"/>
    <w:rsid w:val="3847052D"/>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4F123D"/>
    <w:rsid w:val="3DFAA8E2"/>
    <w:rsid w:val="3E038D88"/>
    <w:rsid w:val="3E05D573"/>
    <w:rsid w:val="3E4E37BA"/>
    <w:rsid w:val="3E61DC49"/>
    <w:rsid w:val="3F0F58A9"/>
    <w:rsid w:val="3F848B57"/>
    <w:rsid w:val="3F8AA7C7"/>
    <w:rsid w:val="3FC18125"/>
    <w:rsid w:val="3FDD24CC"/>
    <w:rsid w:val="3FEF5481"/>
    <w:rsid w:val="4008D6ED"/>
    <w:rsid w:val="402B8C46"/>
    <w:rsid w:val="4046450E"/>
    <w:rsid w:val="407BB529"/>
    <w:rsid w:val="411D94BF"/>
    <w:rsid w:val="414641C0"/>
    <w:rsid w:val="415237AE"/>
    <w:rsid w:val="416979EA"/>
    <w:rsid w:val="41A402E5"/>
    <w:rsid w:val="41CA4D00"/>
    <w:rsid w:val="41F137FA"/>
    <w:rsid w:val="4204F716"/>
    <w:rsid w:val="4205E528"/>
    <w:rsid w:val="42712974"/>
    <w:rsid w:val="4300A28A"/>
    <w:rsid w:val="4306006B"/>
    <w:rsid w:val="432FD0D9"/>
    <w:rsid w:val="433EC3C7"/>
    <w:rsid w:val="43845D5D"/>
    <w:rsid w:val="4439A050"/>
    <w:rsid w:val="443D3201"/>
    <w:rsid w:val="443DFF6E"/>
    <w:rsid w:val="44C7AF3F"/>
    <w:rsid w:val="44FC3CBD"/>
    <w:rsid w:val="4592DFDC"/>
    <w:rsid w:val="45E73A91"/>
    <w:rsid w:val="4654CE4C"/>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A2AA85C"/>
    <w:rsid w:val="4A351B87"/>
    <w:rsid w:val="4A532CC9"/>
    <w:rsid w:val="4A79E5D9"/>
    <w:rsid w:val="4AB3A5C0"/>
    <w:rsid w:val="4AC459AB"/>
    <w:rsid w:val="4B7F242F"/>
    <w:rsid w:val="4B8130BF"/>
    <w:rsid w:val="4B8DF575"/>
    <w:rsid w:val="4B9D15C5"/>
    <w:rsid w:val="4BB41DD7"/>
    <w:rsid w:val="4BD40981"/>
    <w:rsid w:val="4C32266E"/>
    <w:rsid w:val="4C634A3F"/>
    <w:rsid w:val="4CEF64AA"/>
    <w:rsid w:val="4D109739"/>
    <w:rsid w:val="4D5F178A"/>
    <w:rsid w:val="4D62406C"/>
    <w:rsid w:val="4D641760"/>
    <w:rsid w:val="4D90DAFD"/>
    <w:rsid w:val="4E24536E"/>
    <w:rsid w:val="4E6A4177"/>
    <w:rsid w:val="4F2C7F08"/>
    <w:rsid w:val="4F47E12C"/>
    <w:rsid w:val="4F487B9E"/>
    <w:rsid w:val="4FC3917F"/>
    <w:rsid w:val="4FE79FC3"/>
    <w:rsid w:val="506A88C9"/>
    <w:rsid w:val="50AF5362"/>
    <w:rsid w:val="5222A505"/>
    <w:rsid w:val="52562533"/>
    <w:rsid w:val="5256DE34"/>
    <w:rsid w:val="525D4681"/>
    <w:rsid w:val="52627402"/>
    <w:rsid w:val="532088DB"/>
    <w:rsid w:val="532206CD"/>
    <w:rsid w:val="535A566C"/>
    <w:rsid w:val="536B9C1A"/>
    <w:rsid w:val="5372681D"/>
    <w:rsid w:val="539301AA"/>
    <w:rsid w:val="5394F75D"/>
    <w:rsid w:val="53C8C3BE"/>
    <w:rsid w:val="54164651"/>
    <w:rsid w:val="5471E3D0"/>
    <w:rsid w:val="5491432B"/>
    <w:rsid w:val="54B97B34"/>
    <w:rsid w:val="54C6812F"/>
    <w:rsid w:val="556DE95C"/>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029300"/>
    <w:rsid w:val="58188155"/>
    <w:rsid w:val="586BD7B6"/>
    <w:rsid w:val="58E50950"/>
    <w:rsid w:val="59236257"/>
    <w:rsid w:val="59268B70"/>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BEFEDBB"/>
    <w:rsid w:val="5C07BE12"/>
    <w:rsid w:val="5C6E8E58"/>
    <w:rsid w:val="5CFDA8D1"/>
    <w:rsid w:val="5D27937E"/>
    <w:rsid w:val="5D6BE0D0"/>
    <w:rsid w:val="5D80CAB6"/>
    <w:rsid w:val="5DD6F304"/>
    <w:rsid w:val="5DDAE991"/>
    <w:rsid w:val="5E2DED68"/>
    <w:rsid w:val="5E35B202"/>
    <w:rsid w:val="5E39F18E"/>
    <w:rsid w:val="5E66C0F7"/>
    <w:rsid w:val="5EA5CE91"/>
    <w:rsid w:val="5F1123D7"/>
    <w:rsid w:val="5F140FB7"/>
    <w:rsid w:val="5F2E5B15"/>
    <w:rsid w:val="5F5B52F5"/>
    <w:rsid w:val="5FB367A3"/>
    <w:rsid w:val="5FF08267"/>
    <w:rsid w:val="60088031"/>
    <w:rsid w:val="601429BD"/>
    <w:rsid w:val="60176274"/>
    <w:rsid w:val="602D47EC"/>
    <w:rsid w:val="60417B16"/>
    <w:rsid w:val="60757623"/>
    <w:rsid w:val="60790563"/>
    <w:rsid w:val="608E0AFC"/>
    <w:rsid w:val="60BFB52A"/>
    <w:rsid w:val="60F6D038"/>
    <w:rsid w:val="610FF895"/>
    <w:rsid w:val="612EB257"/>
    <w:rsid w:val="616465FB"/>
    <w:rsid w:val="61A47A5C"/>
    <w:rsid w:val="61D239D9"/>
    <w:rsid w:val="621751B3"/>
    <w:rsid w:val="622BB07C"/>
    <w:rsid w:val="62470F64"/>
    <w:rsid w:val="62582C12"/>
    <w:rsid w:val="62592831"/>
    <w:rsid w:val="627F4588"/>
    <w:rsid w:val="6292A099"/>
    <w:rsid w:val="62A50F8C"/>
    <w:rsid w:val="62E2E4BD"/>
    <w:rsid w:val="62F76F3B"/>
    <w:rsid w:val="6322C879"/>
    <w:rsid w:val="6342E7F0"/>
    <w:rsid w:val="6361E8DA"/>
    <w:rsid w:val="6383B2B3"/>
    <w:rsid w:val="63D7C2BA"/>
    <w:rsid w:val="6405B841"/>
    <w:rsid w:val="64136838"/>
    <w:rsid w:val="642AF548"/>
    <w:rsid w:val="6491E020"/>
    <w:rsid w:val="64A0D9D3"/>
    <w:rsid w:val="64C85F77"/>
    <w:rsid w:val="64E882BE"/>
    <w:rsid w:val="651827D9"/>
    <w:rsid w:val="6532348C"/>
    <w:rsid w:val="65532DA7"/>
    <w:rsid w:val="655741C0"/>
    <w:rsid w:val="65A9FF0E"/>
    <w:rsid w:val="65FA20B1"/>
    <w:rsid w:val="661D2E44"/>
    <w:rsid w:val="6671E905"/>
    <w:rsid w:val="66740B0C"/>
    <w:rsid w:val="667ECA0E"/>
    <w:rsid w:val="66D8929D"/>
    <w:rsid w:val="66EAA96F"/>
    <w:rsid w:val="6700201C"/>
    <w:rsid w:val="67205F1A"/>
    <w:rsid w:val="672BEDA5"/>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D95777"/>
    <w:rsid w:val="7116477A"/>
    <w:rsid w:val="712D6B45"/>
    <w:rsid w:val="712FBC38"/>
    <w:rsid w:val="7169ECF4"/>
    <w:rsid w:val="717A5B13"/>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582D4F"/>
    <w:rsid w:val="7572CF84"/>
    <w:rsid w:val="7596BB14"/>
    <w:rsid w:val="7609B8DD"/>
    <w:rsid w:val="760D654E"/>
    <w:rsid w:val="764A4005"/>
    <w:rsid w:val="770A784C"/>
    <w:rsid w:val="77B84D57"/>
    <w:rsid w:val="77D6EBC8"/>
    <w:rsid w:val="780352DB"/>
    <w:rsid w:val="7805C647"/>
    <w:rsid w:val="781ED33A"/>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ED1613"/>
    <w:rsid w:val="7F4ACD54"/>
    <w:rsid w:val="7F4C2491"/>
    <w:rsid w:val="7F92FCE0"/>
    <w:rsid w:val="7FC22116"/>
    <w:rsid w:val="7FDE2CF9"/>
    <w:rsid w:val="7FF28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0E0293E"/>
  <w15:docId w15:val="{88DB2CA5-9582-47BB-9D73-2AA719AF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7674090">
      <w:bodyDiv w:val="1"/>
      <w:marLeft w:val="0"/>
      <w:marRight w:val="0"/>
      <w:marTop w:val="0"/>
      <w:marBottom w:val="0"/>
      <w:divBdr>
        <w:top w:val="none" w:sz="0" w:space="0" w:color="auto"/>
        <w:left w:val="none" w:sz="0" w:space="0" w:color="auto"/>
        <w:bottom w:val="none" w:sz="0" w:space="0" w:color="auto"/>
        <w:right w:val="none" w:sz="0" w:space="0" w:color="auto"/>
      </w:divBdr>
      <w:divsChild>
        <w:div w:id="423187856">
          <w:marLeft w:val="360"/>
          <w:marRight w:val="0"/>
          <w:marTop w:val="200"/>
          <w:marBottom w:val="0"/>
          <w:divBdr>
            <w:top w:val="none" w:sz="0" w:space="0" w:color="auto"/>
            <w:left w:val="none" w:sz="0" w:space="0" w:color="auto"/>
            <w:bottom w:val="none" w:sz="0" w:space="0" w:color="auto"/>
            <w:right w:val="none" w:sz="0" w:space="0" w:color="auto"/>
          </w:divBdr>
        </w:div>
        <w:div w:id="218245994">
          <w:marLeft w:val="360"/>
          <w:marRight w:val="0"/>
          <w:marTop w:val="200"/>
          <w:marBottom w:val="0"/>
          <w:divBdr>
            <w:top w:val="none" w:sz="0" w:space="0" w:color="auto"/>
            <w:left w:val="none" w:sz="0" w:space="0" w:color="auto"/>
            <w:bottom w:val="none" w:sz="0" w:space="0" w:color="auto"/>
            <w:right w:val="none" w:sz="0" w:space="0" w:color="auto"/>
          </w:divBdr>
        </w:div>
      </w:divsChild>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633657">
      <w:bodyDiv w:val="1"/>
      <w:marLeft w:val="0"/>
      <w:marRight w:val="0"/>
      <w:marTop w:val="0"/>
      <w:marBottom w:val="0"/>
      <w:divBdr>
        <w:top w:val="none" w:sz="0" w:space="0" w:color="auto"/>
        <w:left w:val="none" w:sz="0" w:space="0" w:color="auto"/>
        <w:bottom w:val="none" w:sz="0" w:space="0" w:color="auto"/>
        <w:right w:val="none" w:sz="0" w:space="0" w:color="auto"/>
      </w:divBdr>
      <w:divsChild>
        <w:div w:id="914704410">
          <w:marLeft w:val="360"/>
          <w:marRight w:val="0"/>
          <w:marTop w:val="200"/>
          <w:marBottom w:val="0"/>
          <w:divBdr>
            <w:top w:val="none" w:sz="0" w:space="0" w:color="auto"/>
            <w:left w:val="none" w:sz="0" w:space="0" w:color="auto"/>
            <w:bottom w:val="none" w:sz="0" w:space="0" w:color="auto"/>
            <w:right w:val="none" w:sz="0" w:space="0" w:color="auto"/>
          </w:divBdr>
        </w:div>
        <w:div w:id="492531324">
          <w:marLeft w:val="360"/>
          <w:marRight w:val="0"/>
          <w:marTop w:val="20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5812970">
      <w:bodyDiv w:val="1"/>
      <w:marLeft w:val="0"/>
      <w:marRight w:val="0"/>
      <w:marTop w:val="0"/>
      <w:marBottom w:val="0"/>
      <w:divBdr>
        <w:top w:val="none" w:sz="0" w:space="0" w:color="auto"/>
        <w:left w:val="none" w:sz="0" w:space="0" w:color="auto"/>
        <w:bottom w:val="none" w:sz="0" w:space="0" w:color="auto"/>
        <w:right w:val="none" w:sz="0" w:space="0" w:color="auto"/>
      </w:divBdr>
      <w:divsChild>
        <w:div w:id="957564164">
          <w:marLeft w:val="360"/>
          <w:marRight w:val="0"/>
          <w:marTop w:val="200"/>
          <w:marBottom w:val="0"/>
          <w:divBdr>
            <w:top w:val="none" w:sz="0" w:space="0" w:color="auto"/>
            <w:left w:val="none" w:sz="0" w:space="0" w:color="auto"/>
            <w:bottom w:val="none" w:sz="0" w:space="0" w:color="auto"/>
            <w:right w:val="none" w:sz="0" w:space="0" w:color="auto"/>
          </w:divBdr>
        </w:div>
        <w:div w:id="709692125">
          <w:marLeft w:val="360"/>
          <w:marRight w:val="0"/>
          <w:marTop w:val="20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7042712">
      <w:bodyDiv w:val="1"/>
      <w:marLeft w:val="0"/>
      <w:marRight w:val="0"/>
      <w:marTop w:val="0"/>
      <w:marBottom w:val="0"/>
      <w:divBdr>
        <w:top w:val="none" w:sz="0" w:space="0" w:color="auto"/>
        <w:left w:val="none" w:sz="0" w:space="0" w:color="auto"/>
        <w:bottom w:val="none" w:sz="0" w:space="0" w:color="auto"/>
        <w:right w:val="none" w:sz="0" w:space="0" w:color="auto"/>
      </w:divBdr>
      <w:divsChild>
        <w:div w:id="1929265865">
          <w:marLeft w:val="360"/>
          <w:marRight w:val="0"/>
          <w:marTop w:val="200"/>
          <w:marBottom w:val="0"/>
          <w:divBdr>
            <w:top w:val="none" w:sz="0" w:space="0" w:color="auto"/>
            <w:left w:val="none" w:sz="0" w:space="0" w:color="auto"/>
            <w:bottom w:val="none" w:sz="0" w:space="0" w:color="auto"/>
            <w:right w:val="none" w:sz="0" w:space="0" w:color="auto"/>
          </w:divBdr>
        </w:div>
        <w:div w:id="2123062396">
          <w:marLeft w:val="360"/>
          <w:marRight w:val="0"/>
          <w:marTop w:val="200"/>
          <w:marBottom w:val="0"/>
          <w:divBdr>
            <w:top w:val="none" w:sz="0" w:space="0" w:color="auto"/>
            <w:left w:val="none" w:sz="0" w:space="0" w:color="auto"/>
            <w:bottom w:val="none" w:sz="0" w:space="0" w:color="auto"/>
            <w:right w:val="none" w:sz="0" w:space="0" w:color="auto"/>
          </w:divBdr>
        </w:div>
        <w:div w:id="1997495941">
          <w:marLeft w:val="360"/>
          <w:marRight w:val="0"/>
          <w:marTop w:val="200"/>
          <w:marBottom w:val="0"/>
          <w:divBdr>
            <w:top w:val="none" w:sz="0" w:space="0" w:color="auto"/>
            <w:left w:val="none" w:sz="0" w:space="0" w:color="auto"/>
            <w:bottom w:val="none" w:sz="0" w:space="0" w:color="auto"/>
            <w:right w:val="none" w:sz="0" w:space="0" w:color="auto"/>
          </w:divBdr>
        </w:div>
        <w:div w:id="1491480481">
          <w:marLeft w:val="1080"/>
          <w:marRight w:val="0"/>
          <w:marTop w:val="100"/>
          <w:marBottom w:val="0"/>
          <w:divBdr>
            <w:top w:val="none" w:sz="0" w:space="0" w:color="auto"/>
            <w:left w:val="none" w:sz="0" w:space="0" w:color="auto"/>
            <w:bottom w:val="none" w:sz="0" w:space="0" w:color="auto"/>
            <w:right w:val="none" w:sz="0" w:space="0" w:color="auto"/>
          </w:divBdr>
        </w:div>
        <w:div w:id="841700086">
          <w:marLeft w:val="1080"/>
          <w:marRight w:val="0"/>
          <w:marTop w:val="10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03801515">
      <w:bodyDiv w:val="1"/>
      <w:marLeft w:val="0"/>
      <w:marRight w:val="0"/>
      <w:marTop w:val="0"/>
      <w:marBottom w:val="0"/>
      <w:divBdr>
        <w:top w:val="none" w:sz="0" w:space="0" w:color="auto"/>
        <w:left w:val="none" w:sz="0" w:space="0" w:color="auto"/>
        <w:bottom w:val="none" w:sz="0" w:space="0" w:color="auto"/>
        <w:right w:val="none" w:sz="0" w:space="0" w:color="auto"/>
      </w:divBdr>
      <w:divsChild>
        <w:div w:id="511533182">
          <w:marLeft w:val="360"/>
          <w:marRight w:val="0"/>
          <w:marTop w:val="20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5AIRPNAIUNRU-1328258698-5769</_dlc_DocId>
    <_dlc_DocIdUrl xmlns="71c5aaf6-e6ce-465b-b873-5148d2a4c105">
      <Url>https://nokia.sharepoint.com/sites/c5g/5gradio/_layouts/15/DocIdRedir.aspx?ID=5AIRPNAIUNRU-1328258698-5769</Url>
      <Description>5AIRPNAIUNRU-1328258698-5769</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915</Words>
  <Characters>5036</Characters>
  <Application>Microsoft Office Word</Application>
  <DocSecurity>0</DocSecurity>
  <Lines>41</Lines>
  <Paragraphs>11</Paragraphs>
  <ScaleCrop>false</ScaleCrop>
  <Company>Nokia &amp; NSN</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Yoon, Daejung (Nokia - FR/Paris-Saclay)</cp:lastModifiedBy>
  <cp:revision>26</cp:revision>
  <cp:lastPrinted>2019-03-29T00:37:00Z</cp:lastPrinted>
  <dcterms:created xsi:type="dcterms:W3CDTF">2021-07-28T12:13:00Z</dcterms:created>
  <dcterms:modified xsi:type="dcterms:W3CDTF">2021-08-06T18:47:00Z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d2c034f8-b8fe-45c2-a20e-3a059366e2ba</vt:lpwstr>
  </property>
  <property fmtid="{D5CDD505-2E9C-101B-9397-08002B2CF9AE}" pid="9" name="AuthorIds_UIVersion_2048">
    <vt:lpwstr>14130</vt:lpwstr>
  </property>
  <property fmtid="{D5CDD505-2E9C-101B-9397-08002B2CF9AE}" pid="10" name="AuthorIds_UIVersion_512">
    <vt:lpwstr>14130</vt:lpwstr>
  </property>
</Properties>
</file>